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1E97" w14:textId="23E0E5E4" w:rsidR="00714BC1" w:rsidRPr="00714BC1" w:rsidRDefault="00714BC1" w:rsidP="00714BC1">
      <w:pPr>
        <w:jc w:val="both"/>
        <w:rPr>
          <w:rFonts w:ascii="Verdana" w:hAnsi="Verdana"/>
          <w:b/>
          <w:smallCaps/>
          <w:sz w:val="20"/>
          <w:szCs w:val="20"/>
          <w:lang w:val="nl-BE"/>
        </w:rPr>
      </w:pPr>
      <w:r>
        <w:rPr>
          <w:rFonts w:ascii="Verdana" w:hAnsi="Verdana"/>
          <w:b/>
          <w:smallCaps/>
          <w:sz w:val="20"/>
          <w:szCs w:val="20"/>
          <w:lang w:val="nl-BE"/>
        </w:rPr>
        <w:t>jo brouns</w:t>
      </w:r>
    </w:p>
    <w:p w14:paraId="13CE1DAE" w14:textId="2D4FE175" w:rsidR="0053251F" w:rsidRDefault="0053251F" w:rsidP="00714BC1">
      <w:pPr>
        <w:jc w:val="both"/>
        <w:rPr>
          <w:rFonts w:ascii="Verdana" w:hAnsi="Verdana"/>
          <w:smallCaps/>
          <w:sz w:val="20"/>
          <w:szCs w:val="20"/>
          <w:lang w:val="nl-BE"/>
        </w:rPr>
      </w:pPr>
      <w:r>
        <w:rPr>
          <w:rFonts w:ascii="Verdana" w:hAnsi="Verdana"/>
          <w:smallCaps/>
          <w:sz w:val="20"/>
          <w:szCs w:val="20"/>
          <w:lang w:val="nl-BE"/>
        </w:rPr>
        <w:t>v</w:t>
      </w:r>
      <w:r w:rsidRPr="5E2B1598">
        <w:rPr>
          <w:rFonts w:ascii="Verdana" w:hAnsi="Verdana"/>
          <w:smallCaps/>
          <w:sz w:val="20"/>
          <w:szCs w:val="20"/>
          <w:lang w:val="nl-BE"/>
        </w:rPr>
        <w:t xml:space="preserve">laams minister van </w:t>
      </w:r>
      <w:r>
        <w:rPr>
          <w:rFonts w:ascii="Verdana" w:hAnsi="Verdana"/>
          <w:smallCaps/>
          <w:sz w:val="20"/>
          <w:szCs w:val="20"/>
          <w:lang w:val="nl-BE"/>
        </w:rPr>
        <w:t>e</w:t>
      </w:r>
      <w:r w:rsidRPr="5E2B1598">
        <w:rPr>
          <w:rFonts w:ascii="Verdana" w:hAnsi="Verdana"/>
          <w:smallCaps/>
          <w:sz w:val="20"/>
          <w:szCs w:val="20"/>
          <w:lang w:val="nl-BE"/>
        </w:rPr>
        <w:t xml:space="preserve">conomie, </w:t>
      </w:r>
      <w:r>
        <w:rPr>
          <w:rFonts w:ascii="Verdana" w:hAnsi="Verdana"/>
          <w:smallCaps/>
          <w:sz w:val="20"/>
          <w:szCs w:val="20"/>
          <w:lang w:val="nl-BE"/>
        </w:rPr>
        <w:t>i</w:t>
      </w:r>
      <w:r w:rsidRPr="5E2B1598">
        <w:rPr>
          <w:rFonts w:ascii="Verdana" w:hAnsi="Verdana"/>
          <w:smallCaps/>
          <w:sz w:val="20"/>
          <w:szCs w:val="20"/>
          <w:lang w:val="nl-BE"/>
        </w:rPr>
        <w:t xml:space="preserve">nnovatie, </w:t>
      </w:r>
      <w:r>
        <w:rPr>
          <w:rFonts w:ascii="Verdana" w:hAnsi="Verdana"/>
          <w:smallCaps/>
          <w:sz w:val="20"/>
          <w:szCs w:val="20"/>
          <w:lang w:val="nl-BE"/>
        </w:rPr>
        <w:t>w</w:t>
      </w:r>
      <w:r w:rsidRPr="5E2B1598">
        <w:rPr>
          <w:rFonts w:ascii="Verdana" w:hAnsi="Verdana"/>
          <w:smallCaps/>
          <w:sz w:val="20"/>
          <w:szCs w:val="20"/>
          <w:lang w:val="nl-BE"/>
        </w:rPr>
        <w:t xml:space="preserve">erk, </w:t>
      </w:r>
      <w:r>
        <w:rPr>
          <w:rFonts w:ascii="Verdana" w:hAnsi="Verdana"/>
          <w:smallCaps/>
          <w:sz w:val="20"/>
          <w:szCs w:val="20"/>
          <w:lang w:val="nl-BE"/>
        </w:rPr>
        <w:t>s</w:t>
      </w:r>
      <w:r w:rsidRPr="5E2B1598">
        <w:rPr>
          <w:rFonts w:ascii="Verdana" w:hAnsi="Verdana"/>
          <w:smallCaps/>
          <w:sz w:val="20"/>
          <w:szCs w:val="20"/>
          <w:lang w:val="nl-BE"/>
        </w:rPr>
        <w:t xml:space="preserve">ociale economie en </w:t>
      </w:r>
      <w:r>
        <w:rPr>
          <w:rFonts w:ascii="Verdana" w:hAnsi="Verdana"/>
          <w:smallCaps/>
          <w:sz w:val="20"/>
          <w:szCs w:val="20"/>
          <w:lang w:val="nl-BE"/>
        </w:rPr>
        <w:t>l</w:t>
      </w:r>
      <w:r w:rsidRPr="5E2B1598">
        <w:rPr>
          <w:rFonts w:ascii="Verdana" w:hAnsi="Verdana"/>
          <w:smallCaps/>
          <w:sz w:val="20"/>
          <w:szCs w:val="20"/>
          <w:lang w:val="nl-BE"/>
        </w:rPr>
        <w:t>andbouw</w:t>
      </w:r>
    </w:p>
    <w:p w14:paraId="4132D8C9" w14:textId="77777777" w:rsidR="0022532F" w:rsidRPr="00167DB5" w:rsidRDefault="0022532F" w:rsidP="00714BC1">
      <w:pPr>
        <w:pBdr>
          <w:bottom w:val="single" w:sz="4" w:space="1" w:color="auto"/>
        </w:pBdr>
        <w:jc w:val="both"/>
        <w:rPr>
          <w:rFonts w:ascii="Verdana" w:hAnsi="Verdana"/>
          <w:sz w:val="20"/>
          <w:szCs w:val="20"/>
          <w:lang w:val="nl-BE"/>
        </w:rPr>
      </w:pPr>
    </w:p>
    <w:p w14:paraId="5D4EFA67" w14:textId="77777777" w:rsidR="008354CF" w:rsidRDefault="008354CF" w:rsidP="00714BC1">
      <w:pPr>
        <w:jc w:val="both"/>
        <w:rPr>
          <w:rFonts w:ascii="Verdana" w:hAnsi="Verdana"/>
          <w:b/>
          <w:smallCaps/>
          <w:sz w:val="20"/>
          <w:szCs w:val="20"/>
        </w:rPr>
      </w:pPr>
    </w:p>
    <w:p w14:paraId="0908B996" w14:textId="2E8C083E" w:rsidR="00852445" w:rsidRPr="005D336E" w:rsidRDefault="00D94378" w:rsidP="00714BC1">
      <w:pPr>
        <w:jc w:val="both"/>
        <w:rPr>
          <w:rFonts w:ascii="Verdana" w:hAnsi="Verdana"/>
          <w:sz w:val="20"/>
          <w:szCs w:val="20"/>
        </w:rPr>
      </w:pPr>
      <w:r>
        <w:rPr>
          <w:rFonts w:ascii="Verdana" w:hAnsi="Verdana"/>
          <w:b/>
          <w:smallCaps/>
          <w:sz w:val="20"/>
          <w:szCs w:val="20"/>
        </w:rPr>
        <w:t xml:space="preserve">gecoördineerd </w:t>
      </w:r>
      <w:r w:rsidR="00852445" w:rsidRPr="005D336E">
        <w:rPr>
          <w:rFonts w:ascii="Verdana" w:hAnsi="Verdana"/>
          <w:b/>
          <w:smallCaps/>
          <w:sz w:val="20"/>
          <w:szCs w:val="20"/>
        </w:rPr>
        <w:t>antwoord</w:t>
      </w:r>
      <w:r w:rsidR="00852445" w:rsidRPr="005D336E">
        <w:rPr>
          <w:rFonts w:ascii="Verdana" w:hAnsi="Verdana"/>
          <w:sz w:val="20"/>
          <w:szCs w:val="20"/>
        </w:rPr>
        <w:t xml:space="preserve"> </w:t>
      </w:r>
    </w:p>
    <w:p w14:paraId="2EC46451" w14:textId="31BBCA31" w:rsidR="00852445" w:rsidRPr="005D336E" w:rsidRDefault="00852445" w:rsidP="00714BC1">
      <w:pPr>
        <w:jc w:val="both"/>
        <w:rPr>
          <w:rFonts w:ascii="Verdana" w:hAnsi="Verdana"/>
          <w:sz w:val="20"/>
          <w:szCs w:val="20"/>
        </w:rPr>
      </w:pPr>
      <w:r w:rsidRPr="005D336E">
        <w:rPr>
          <w:rFonts w:ascii="Verdana" w:hAnsi="Verdana"/>
          <w:sz w:val="20"/>
          <w:szCs w:val="20"/>
        </w:rPr>
        <w:t>op vraag nr.</w:t>
      </w:r>
      <w:r w:rsidR="003A6CD8">
        <w:rPr>
          <w:rFonts w:ascii="Verdana" w:hAnsi="Verdana"/>
          <w:sz w:val="20"/>
          <w:szCs w:val="20"/>
        </w:rPr>
        <w:t xml:space="preserve"> </w:t>
      </w:r>
      <w:sdt>
        <w:sdtPr>
          <w:rPr>
            <w:rFonts w:ascii="Verdana" w:hAnsi="Verdana"/>
            <w:sz w:val="20"/>
            <w:szCs w:val="20"/>
          </w:rPr>
          <w:alias w:val="Vraagnummer"/>
          <w:tag w:val="Vraagnummer"/>
          <w:id w:val="-1701854656"/>
          <w:placeholder>
            <w:docPart w:val="47D835A3D8E34B0FB93143C93D6466AE"/>
          </w:placeholder>
          <w:dataBinding w:prefixMappings="xmlns:ns0='http://schemas.microsoft.com/office/2006/metadata/properties' xmlns:ns1='http://www.w3.org/2001/XMLSchema-instance' xmlns:ns2='http://schemas.microsoft.com/office/infopath/2007/PartnerControls' xmlns:ns3='49ae60d6-0980-40f2-b95d-9a05f1f3c548' " w:xpath="/ns0:properties[1]/documentManagement[1]/ns3:Vraagnummer[1]" w:storeItemID="{74298DB8-679A-49E4-AA34-B450138B57AB}"/>
          <w:text/>
        </w:sdtPr>
        <w:sdtContent>
          <w:r w:rsidR="00EB28DB">
            <w:rPr>
              <w:rFonts w:ascii="Verdana" w:hAnsi="Verdana"/>
              <w:sz w:val="20"/>
              <w:szCs w:val="20"/>
            </w:rPr>
            <w:t>65</w:t>
          </w:r>
        </w:sdtContent>
      </w:sdt>
      <w:r w:rsidR="005261BF">
        <w:rPr>
          <w:rFonts w:ascii="Verdana" w:hAnsi="Verdana"/>
          <w:sz w:val="20"/>
          <w:szCs w:val="20"/>
        </w:rPr>
        <w:t xml:space="preserve"> </w:t>
      </w:r>
      <w:r w:rsidRPr="005D336E">
        <w:rPr>
          <w:rFonts w:ascii="Verdana" w:hAnsi="Verdana"/>
          <w:sz w:val="20"/>
          <w:szCs w:val="20"/>
        </w:rPr>
        <w:t>van</w:t>
      </w:r>
      <w:r w:rsidR="003A6CD8">
        <w:rPr>
          <w:rFonts w:ascii="Verdana" w:hAnsi="Verdana"/>
          <w:sz w:val="20"/>
          <w:szCs w:val="20"/>
        </w:rPr>
        <w:t xml:space="preserve"> </w:t>
      </w:r>
      <w:r w:rsidR="00714BC1">
        <w:rPr>
          <w:rFonts w:ascii="Verdana" w:hAnsi="Verdana"/>
          <w:sz w:val="20"/>
          <w:szCs w:val="20"/>
          <w:lang w:val="nl-BE"/>
        </w:rPr>
        <w:t>14 oktober 2022</w:t>
      </w:r>
    </w:p>
    <w:p w14:paraId="3F495370" w14:textId="0AB06121" w:rsidR="00852445" w:rsidRPr="00714BC1" w:rsidRDefault="00852445" w:rsidP="00714BC1">
      <w:pPr>
        <w:jc w:val="both"/>
        <w:rPr>
          <w:rFonts w:ascii="Verdana" w:hAnsi="Verdana"/>
          <w:b/>
          <w:smallCaps/>
          <w:sz w:val="20"/>
          <w:szCs w:val="20"/>
        </w:rPr>
      </w:pPr>
      <w:r w:rsidRPr="00BE6C62">
        <w:rPr>
          <w:rFonts w:ascii="Verdana" w:hAnsi="Verdana"/>
          <w:sz w:val="20"/>
          <w:szCs w:val="20"/>
        </w:rPr>
        <w:t xml:space="preserve">van </w:t>
      </w:r>
      <w:sdt>
        <w:sdtPr>
          <w:rPr>
            <w:rFonts w:ascii="Verdana" w:hAnsi="Verdana"/>
            <w:b/>
            <w:smallCaps/>
            <w:sz w:val="20"/>
            <w:szCs w:val="20"/>
          </w:rPr>
          <w:alias w:val="ParlementairTekst"/>
          <w:tag w:val="ParlementairTekst"/>
          <w:id w:val="477584974"/>
          <w:placeholder>
            <w:docPart w:val="8B6163065372449EB71049993AD5CC09"/>
          </w:placeholder>
          <w:dataBinding w:prefixMappings="xmlns:ns0='http://schemas.microsoft.com/office/2006/metadata/properties' xmlns:ns1='http://www.w3.org/2001/XMLSchema-instance' xmlns:ns2='http://schemas.microsoft.com/office/infopath/2007/PartnerControls' xmlns:ns3='49ae60d6-0980-40f2-b95d-9a05f1f3c548' " w:xpath="/ns0:properties[1]/documentManagement[1]/ns3:ParlementairTekst[1]" w:storeItemID="{74298DB8-679A-49E4-AA34-B450138B57AB}"/>
          <w:text/>
        </w:sdtPr>
        <w:sdtContent>
          <w:r w:rsidR="00714BC1">
            <w:rPr>
              <w:rFonts w:ascii="Verdana" w:hAnsi="Verdana"/>
              <w:b/>
              <w:smallCaps/>
              <w:sz w:val="20"/>
              <w:szCs w:val="20"/>
            </w:rPr>
            <w:t>f</w:t>
          </w:r>
          <w:r w:rsidR="00EB28DB" w:rsidRPr="00714BC1">
            <w:rPr>
              <w:rFonts w:ascii="Verdana" w:hAnsi="Verdana"/>
              <w:b/>
              <w:smallCaps/>
              <w:sz w:val="20"/>
              <w:szCs w:val="20"/>
            </w:rPr>
            <w:t xml:space="preserve">rieda </w:t>
          </w:r>
          <w:r w:rsidR="00714BC1">
            <w:rPr>
              <w:rFonts w:ascii="Verdana" w:hAnsi="Verdana"/>
              <w:b/>
              <w:smallCaps/>
              <w:sz w:val="20"/>
              <w:szCs w:val="20"/>
            </w:rPr>
            <w:t>v</w:t>
          </w:r>
          <w:r w:rsidR="00EB28DB" w:rsidRPr="00714BC1">
            <w:rPr>
              <w:rFonts w:ascii="Verdana" w:hAnsi="Verdana"/>
              <w:b/>
              <w:smallCaps/>
              <w:sz w:val="20"/>
              <w:szCs w:val="20"/>
            </w:rPr>
            <w:t>erougstraete-</w:t>
          </w:r>
          <w:r w:rsidR="00714BC1">
            <w:rPr>
              <w:rFonts w:ascii="Verdana" w:hAnsi="Verdana"/>
              <w:b/>
              <w:smallCaps/>
              <w:sz w:val="20"/>
              <w:szCs w:val="20"/>
            </w:rPr>
            <w:t>d</w:t>
          </w:r>
          <w:r w:rsidR="00EB28DB" w:rsidRPr="00714BC1">
            <w:rPr>
              <w:rFonts w:ascii="Verdana" w:hAnsi="Verdana"/>
              <w:b/>
              <w:smallCaps/>
              <w:sz w:val="20"/>
              <w:szCs w:val="20"/>
            </w:rPr>
            <w:t>eschacht</w:t>
          </w:r>
        </w:sdtContent>
      </w:sdt>
    </w:p>
    <w:p w14:paraId="7B12CB9F" w14:textId="77777777" w:rsidR="00852445" w:rsidRPr="00714BC1" w:rsidRDefault="00852445" w:rsidP="00714BC1">
      <w:pPr>
        <w:pBdr>
          <w:bottom w:val="single" w:sz="4" w:space="1" w:color="auto"/>
        </w:pBdr>
        <w:jc w:val="both"/>
        <w:rPr>
          <w:rFonts w:ascii="Verdana" w:hAnsi="Verdana"/>
          <w:b/>
          <w:smallCaps/>
          <w:sz w:val="20"/>
          <w:szCs w:val="20"/>
        </w:rPr>
      </w:pPr>
    </w:p>
    <w:p w14:paraId="1B1A8E19" w14:textId="77777777" w:rsidR="00852445" w:rsidRPr="005D336E" w:rsidRDefault="00852445" w:rsidP="00714BC1">
      <w:pPr>
        <w:jc w:val="both"/>
        <w:rPr>
          <w:rFonts w:ascii="Verdana" w:hAnsi="Verdana"/>
          <w:sz w:val="20"/>
          <w:szCs w:val="20"/>
        </w:rPr>
        <w:sectPr w:rsidR="00852445" w:rsidRPr="005D336E" w:rsidSect="005D336E">
          <w:pgSz w:w="11906" w:h="16838"/>
          <w:pgMar w:top="1417" w:right="1417" w:bottom="1417" w:left="1417" w:header="709" w:footer="709" w:gutter="0"/>
          <w:cols w:space="708"/>
          <w:docGrid w:linePitch="360"/>
        </w:sectPr>
      </w:pPr>
    </w:p>
    <w:p w14:paraId="2C66A382" w14:textId="15C5EA38" w:rsidR="008354CF" w:rsidRDefault="008354CF" w:rsidP="00714BC1">
      <w:pPr>
        <w:pStyle w:val="StandaardSV"/>
        <w:rPr>
          <w:rFonts w:ascii="Verdana" w:hAnsi="Verdana"/>
          <w:sz w:val="20"/>
        </w:rPr>
      </w:pPr>
    </w:p>
    <w:p w14:paraId="4F4588E5" w14:textId="77777777" w:rsidR="00714BC1" w:rsidRDefault="00714BC1" w:rsidP="00714BC1">
      <w:pPr>
        <w:pStyle w:val="Nummering"/>
        <w:numPr>
          <w:ilvl w:val="0"/>
          <w:numId w:val="0"/>
        </w:numPr>
        <w:spacing w:after="0"/>
        <w:ind w:left="425"/>
        <w:rPr>
          <w:lang w:val="nl-BE"/>
        </w:rPr>
      </w:pPr>
    </w:p>
    <w:p w14:paraId="029DBC5B" w14:textId="53F50410" w:rsidR="007F4E96" w:rsidRPr="004C6680" w:rsidRDefault="007F4E96" w:rsidP="00714BC1">
      <w:pPr>
        <w:pStyle w:val="Nummering"/>
        <w:numPr>
          <w:ilvl w:val="0"/>
          <w:numId w:val="19"/>
        </w:numPr>
        <w:spacing w:after="0"/>
        <w:rPr>
          <w:lang w:val="nl-BE"/>
        </w:rPr>
      </w:pPr>
      <w:r w:rsidRPr="005C7FFA">
        <w:rPr>
          <w:lang w:val="nl-BE"/>
        </w:rPr>
        <w:t>De data voor 2020-2022 is tot op heden nog niet verzameld. Het Instituut voor landbouw-,</w:t>
      </w:r>
      <w:r w:rsidR="20AD351A" w:rsidRPr="005C7FFA">
        <w:rPr>
          <w:lang w:val="nl-BE"/>
        </w:rPr>
        <w:t xml:space="preserve"> </w:t>
      </w:r>
      <w:r w:rsidRPr="005C7FFA">
        <w:rPr>
          <w:lang w:val="nl-BE"/>
        </w:rPr>
        <w:t xml:space="preserve">visserij- en voedingsonderzoek (ILVO) is echter bezig met het verzamelen van deze data. Daarom kunnen enkel de laatste beschikbare datapunten gegeven worden die werden gerapporteerd onder het Europese Data Collection Framework in het jaar 2021, dit betreft data van 2018 en 2019. </w:t>
      </w:r>
    </w:p>
    <w:p w14:paraId="55528E46" w14:textId="77777777" w:rsidR="00714BC1" w:rsidRDefault="00714BC1" w:rsidP="00714BC1">
      <w:pPr>
        <w:pStyle w:val="Nummering"/>
        <w:numPr>
          <w:ilvl w:val="0"/>
          <w:numId w:val="0"/>
        </w:numPr>
        <w:spacing w:after="0"/>
        <w:ind w:left="425"/>
        <w:rPr>
          <w:lang w:val="nl-BE"/>
        </w:rPr>
      </w:pPr>
    </w:p>
    <w:p w14:paraId="5FAC936D" w14:textId="5B2C80B5" w:rsidR="007F4E96" w:rsidRPr="004C6680" w:rsidRDefault="007F4E96" w:rsidP="00714BC1">
      <w:pPr>
        <w:pStyle w:val="Nummering"/>
        <w:numPr>
          <w:ilvl w:val="0"/>
          <w:numId w:val="0"/>
        </w:numPr>
        <w:spacing w:after="0"/>
        <w:ind w:left="360"/>
        <w:rPr>
          <w:lang w:val="nl-BE"/>
        </w:rPr>
      </w:pPr>
      <w:r w:rsidRPr="005C7FFA">
        <w:rPr>
          <w:lang w:val="nl-BE"/>
        </w:rPr>
        <w:t>In totaal waren er in 2018 237 bedrijven en in 2019 207 visverwerkende bedrijven actief in België. In 2018 hadden 57 van de 237 (24%) bedrijven visverwerking als hun hoofdactiviteit en 180 van de 237 (76%) bedrijven visverwerking als een secundaire activiteit. In 2019 hadden 59 van de 207 (29%) bedrijven visverwerking als hun hoofdactiviteit en 148 van de 207 (71%) bedrijven visverwerking als een secundaire activiteit. Het aantal bedrijven dat visverwerking als hoofdactiviteit had lichtjes steeg lichtjes in 2019, een verderzetting van een licht stijgende trend die al sinds 2008</w:t>
      </w:r>
      <w:r w:rsidRPr="00990C39">
        <w:rPr>
          <w:rStyle w:val="Voetnootmarkering"/>
          <w:lang w:val="nl-BE"/>
        </w:rPr>
        <w:footnoteReference w:id="2"/>
      </w:r>
      <w:r w:rsidRPr="005C7FFA">
        <w:rPr>
          <w:lang w:val="nl-BE"/>
        </w:rPr>
        <w:t xml:space="preserve"> plaatsvindt. Tegelijk</w:t>
      </w:r>
      <w:r>
        <w:rPr>
          <w:lang w:val="nl-BE"/>
        </w:rPr>
        <w:t xml:space="preserve"> </w:t>
      </w:r>
      <w:r w:rsidRPr="005C7FFA">
        <w:rPr>
          <w:lang w:val="nl-BE"/>
        </w:rPr>
        <w:t xml:space="preserve">viel het aantal bedrijven dat visverwerking als secundaire activiteit had sterk terug (-18%). Deze daling is waarschijnlijk te wijten aan een aanpassing van de enquête die toeliet dat bedrijven makkelijker konden aanduiden of ze al dan niet aan visverwerkende activiteiten deden. </w:t>
      </w:r>
    </w:p>
    <w:p w14:paraId="4F43DBFD" w14:textId="77777777" w:rsidR="00714BC1" w:rsidRDefault="00714BC1" w:rsidP="00714BC1">
      <w:pPr>
        <w:pStyle w:val="Nummering"/>
        <w:numPr>
          <w:ilvl w:val="0"/>
          <w:numId w:val="0"/>
        </w:numPr>
        <w:spacing w:after="0"/>
        <w:ind w:left="425"/>
        <w:rPr>
          <w:lang w:val="nl-BE"/>
        </w:rPr>
      </w:pPr>
    </w:p>
    <w:p w14:paraId="6FE62255" w14:textId="4AFC61E1" w:rsidR="007F4E96" w:rsidRPr="004C6680" w:rsidRDefault="007F4E96" w:rsidP="00714BC1">
      <w:pPr>
        <w:pStyle w:val="Nummering"/>
        <w:numPr>
          <w:ilvl w:val="0"/>
          <w:numId w:val="0"/>
        </w:numPr>
        <w:spacing w:after="0"/>
        <w:ind w:left="360"/>
        <w:rPr>
          <w:lang w:val="nl-BE"/>
        </w:rPr>
      </w:pPr>
      <w:r w:rsidRPr="004C6680">
        <w:rPr>
          <w:lang w:val="nl-BE"/>
        </w:rPr>
        <w:t>Een opsplitsing van het aantal bedrijven per Gewest en provincie kon enkel gemaakt worden voor de bedrijven met visverwerking als hoofdactiviteit. In 2018 waren er van de 57 bedrijven 35 actief in het Vlaams Gewest, vier actief in het Brussels Hoofdstedelijk Gewest en 19 in het Waals Gewest. In 2019 was er een extra bedrijf actief zowel in het Vlaams als het Waals Gewest maar bleef het aantal gelijk voor het Brussels Hoofdstedelijk Gewest. Voor het Vlaams Gewest waren de meeste visverwerkende bedrijven actief in West-Vlaanderen, zowel in 2018 als 2019, terwijl in het Waalse Gewest de meeste visverwerkende bedrijven zich in Henegouwen bevonden. Een vergelijkbaar resultaat</w:t>
      </w:r>
      <w:r>
        <w:rPr>
          <w:lang w:val="nl-BE"/>
        </w:rPr>
        <w:t xml:space="preserve"> komt uit</w:t>
      </w:r>
      <w:r w:rsidRPr="004C6680">
        <w:rPr>
          <w:lang w:val="nl-BE"/>
        </w:rPr>
        <w:t xml:space="preserve"> een analyse die gebeurde in 2016 op data van 2014</w:t>
      </w:r>
      <w:r w:rsidRPr="00990C39">
        <w:rPr>
          <w:rStyle w:val="Voetnootmarkering"/>
          <w:lang w:val="nl-BE"/>
        </w:rPr>
        <w:footnoteReference w:id="3"/>
      </w:r>
      <w:r w:rsidRPr="004C6680">
        <w:rPr>
          <w:lang w:val="nl-BE"/>
        </w:rPr>
        <w:t>.</w:t>
      </w:r>
    </w:p>
    <w:p w14:paraId="6AC005C5" w14:textId="7547DD85" w:rsidR="007F4E96" w:rsidRDefault="007F4E96" w:rsidP="00714BC1">
      <w:pPr>
        <w:pStyle w:val="Nummering"/>
        <w:numPr>
          <w:ilvl w:val="0"/>
          <w:numId w:val="0"/>
        </w:numPr>
        <w:spacing w:after="0"/>
        <w:rPr>
          <w:lang w:val="nl-BE"/>
        </w:rPr>
      </w:pPr>
      <w:r>
        <w:rPr>
          <w:noProof/>
          <w:lang w:val="nl-BE" w:eastAsia="nl-BE"/>
        </w:rPr>
        <w:lastRenderedPageBreak/>
        <w:drawing>
          <wp:inline distT="0" distB="0" distL="0" distR="0" wp14:anchorId="0668B82D" wp14:editId="5B261B4D">
            <wp:extent cx="5760720" cy="3052445"/>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AA502C" w14:textId="77777777" w:rsidR="007F4E96" w:rsidRPr="000F5474" w:rsidRDefault="007F4E96" w:rsidP="00714BC1">
      <w:pPr>
        <w:pStyle w:val="Nummering"/>
        <w:numPr>
          <w:ilvl w:val="0"/>
          <w:numId w:val="0"/>
        </w:numPr>
        <w:spacing w:after="0"/>
        <w:rPr>
          <w:lang w:val="nl-BE"/>
        </w:rPr>
      </w:pPr>
      <w:r>
        <w:rPr>
          <w:noProof/>
          <w:lang w:val="nl-BE" w:eastAsia="nl-BE"/>
        </w:rPr>
        <w:drawing>
          <wp:inline distT="0" distB="0" distL="0" distR="0" wp14:anchorId="7324600E" wp14:editId="5585F5B1">
            <wp:extent cx="5743576" cy="3128963"/>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D2A09F" w14:textId="42E1D906" w:rsidR="007F4E96" w:rsidRPr="00AD6FD9" w:rsidRDefault="00AD6FD9" w:rsidP="00714BC1">
      <w:pPr>
        <w:rPr>
          <w:rFonts w:ascii="Verdana" w:hAnsi="Verdana"/>
          <w:i/>
          <w:iCs/>
          <w:sz w:val="20"/>
          <w:szCs w:val="20"/>
        </w:rPr>
      </w:pPr>
      <w:r w:rsidRPr="00AD6FD9">
        <w:rPr>
          <w:rFonts w:ascii="Verdana" w:hAnsi="Verdana"/>
          <w:i/>
          <w:iCs/>
          <w:sz w:val="20"/>
          <w:szCs w:val="20"/>
        </w:rPr>
        <w:t>Bron: ILVO</w:t>
      </w:r>
    </w:p>
    <w:p w14:paraId="1C653C36" w14:textId="77777777" w:rsidR="00955AFD" w:rsidRDefault="00955AFD" w:rsidP="00714BC1">
      <w:pPr>
        <w:pStyle w:val="Lijstalinea"/>
        <w:ind w:left="425"/>
        <w:jc w:val="both"/>
        <w:rPr>
          <w:rFonts w:ascii="Verdana" w:hAnsi="Verdana"/>
          <w:sz w:val="20"/>
          <w:szCs w:val="20"/>
        </w:rPr>
      </w:pPr>
    </w:p>
    <w:p w14:paraId="7802EA55" w14:textId="26EFAC46" w:rsidR="0067520C" w:rsidRPr="0067520C" w:rsidRDefault="0067520C" w:rsidP="00714BC1">
      <w:pPr>
        <w:pStyle w:val="Lijstalinea"/>
        <w:numPr>
          <w:ilvl w:val="0"/>
          <w:numId w:val="19"/>
        </w:numPr>
        <w:jc w:val="both"/>
        <w:rPr>
          <w:rFonts w:ascii="Verdana" w:hAnsi="Verdana"/>
          <w:sz w:val="20"/>
          <w:szCs w:val="20"/>
        </w:rPr>
      </w:pPr>
      <w:r w:rsidRPr="0067520C">
        <w:rPr>
          <w:rFonts w:ascii="Verdana" w:hAnsi="Verdana"/>
          <w:sz w:val="20"/>
          <w:szCs w:val="20"/>
        </w:rPr>
        <w:t xml:space="preserve">De tewerkstelling in de Vlaamse visverwerkende industrie nam in 2021 terug toe ten opzichte van de voorgaande jaren. </w:t>
      </w:r>
      <w:r w:rsidR="00D64410">
        <w:rPr>
          <w:rFonts w:ascii="Verdana" w:hAnsi="Verdana"/>
          <w:sz w:val="20"/>
          <w:szCs w:val="20"/>
        </w:rPr>
        <w:t xml:space="preserve"> Onderstaande t</w:t>
      </w:r>
      <w:r w:rsidRPr="0067520C">
        <w:rPr>
          <w:rFonts w:ascii="Verdana" w:hAnsi="Verdana"/>
          <w:sz w:val="20"/>
          <w:szCs w:val="20"/>
        </w:rPr>
        <w:t>abel geeft de evolutie van het aantal tewerkgestelde personen in voltijdsequivalenten (VTE) weer in absolute termen voor het Vlaams Gewest</w:t>
      </w:r>
      <w:r w:rsidR="007E1CE9">
        <w:rPr>
          <w:rFonts w:ascii="Verdana" w:hAnsi="Verdana"/>
          <w:sz w:val="20"/>
          <w:szCs w:val="20"/>
        </w:rPr>
        <w:t>.</w:t>
      </w:r>
      <w:r w:rsidRPr="0067520C">
        <w:rPr>
          <w:rFonts w:ascii="Verdana" w:hAnsi="Verdana"/>
          <w:sz w:val="20"/>
          <w:szCs w:val="20"/>
        </w:rPr>
        <w:t xml:space="preserve"> In 2010 bedroeg de tewerkstelling in de visverwerkende industrie in Vlaanderen 843 VTE. Dit cijfer zat grotendeels in dalende lijn tot en met 2020, toen het aantal VTE in de sector 646 VTE bedroeg. In 2021 tekent zich voor het eerst sinds 2017 een stijging op van de tewerkstelling. Het aantal VTE in de visverwerkende industrie neemt toe van 646 voltijdsequivalenten in 2020 naar 705 VTE in 2021. 80,4% van deze tewerkstelling bevindt zich in West-Vlaanderen (567 van de 705 VTE).</w:t>
      </w:r>
    </w:p>
    <w:p w14:paraId="22E4C261" w14:textId="77777777" w:rsidR="0067520C" w:rsidRPr="0067520C" w:rsidRDefault="0067520C" w:rsidP="00714BC1">
      <w:pPr>
        <w:rPr>
          <w:rFonts w:ascii="Verdana" w:hAnsi="Verdana"/>
          <w:sz w:val="20"/>
          <w:szCs w:val="20"/>
          <w:lang w:val="nl-BE"/>
        </w:rPr>
      </w:pPr>
    </w:p>
    <w:p w14:paraId="3D01D4B0" w14:textId="768567D5" w:rsidR="0067520C" w:rsidRPr="0067520C" w:rsidRDefault="0067520C" w:rsidP="00714BC1">
      <w:pPr>
        <w:ind w:left="360"/>
        <w:jc w:val="both"/>
        <w:rPr>
          <w:rFonts w:ascii="Verdana" w:hAnsi="Verdana"/>
          <w:sz w:val="20"/>
          <w:szCs w:val="20"/>
          <w:lang w:val="nl-BE"/>
        </w:rPr>
      </w:pPr>
      <w:r w:rsidRPr="19971518">
        <w:rPr>
          <w:rFonts w:ascii="Verdana" w:hAnsi="Verdana"/>
          <w:sz w:val="20"/>
          <w:szCs w:val="20"/>
          <w:lang w:val="nl-BE"/>
        </w:rPr>
        <w:t xml:space="preserve">Het is onduidelijk waarom de tewerkstelling in de visverwerkende industrie opnieuw toenam in 2021. Tussen 2019 en 2020 nam de tewerkstelling af, </w:t>
      </w:r>
      <w:r w:rsidR="00D80066" w:rsidRPr="19971518">
        <w:rPr>
          <w:rFonts w:ascii="Verdana" w:hAnsi="Verdana"/>
          <w:sz w:val="20"/>
          <w:szCs w:val="20"/>
          <w:lang w:val="nl-BE"/>
        </w:rPr>
        <w:t>wellicht</w:t>
      </w:r>
      <w:r w:rsidRPr="19971518">
        <w:rPr>
          <w:rFonts w:ascii="Verdana" w:hAnsi="Verdana"/>
          <w:sz w:val="20"/>
          <w:szCs w:val="20"/>
          <w:lang w:val="nl-BE"/>
        </w:rPr>
        <w:t xml:space="preserve"> had de industrie te lijden onder de coronacrisis. De tewerkstelling zat echter ook al tussen 2018 en 2019 in dalende lijn, dus de stijging van 2021 valt niet volledig aan een corona-herstel toe te schrijven.</w:t>
      </w:r>
    </w:p>
    <w:p w14:paraId="1C49E068" w14:textId="77777777" w:rsidR="0067520C" w:rsidRPr="0067520C" w:rsidRDefault="0067520C" w:rsidP="00714BC1">
      <w:pPr>
        <w:rPr>
          <w:rFonts w:ascii="Verdana" w:hAnsi="Verdana"/>
          <w:sz w:val="20"/>
          <w:szCs w:val="20"/>
          <w:lang w:val="nl-BE"/>
        </w:rPr>
      </w:pPr>
    </w:p>
    <w:p w14:paraId="5932C92D" w14:textId="60A0752C" w:rsidR="0067520C" w:rsidRPr="0067520C" w:rsidRDefault="0067520C" w:rsidP="00714BC1">
      <w:pPr>
        <w:ind w:left="360"/>
        <w:jc w:val="both"/>
        <w:rPr>
          <w:rFonts w:ascii="Verdana" w:hAnsi="Verdana"/>
          <w:sz w:val="20"/>
          <w:szCs w:val="20"/>
          <w:lang w:val="nl-BE"/>
        </w:rPr>
      </w:pPr>
      <w:r w:rsidRPr="0067520C">
        <w:rPr>
          <w:rFonts w:ascii="Verdana" w:hAnsi="Verdana"/>
          <w:sz w:val="20"/>
          <w:szCs w:val="20"/>
          <w:lang w:val="nl-BE"/>
        </w:rPr>
        <w:t>Tabel: Aantal werknemers (uitgedrukt in VTE) in de verwerking en conservering van vis en van schaal- en weekdieren (NACE-sector 102), ingedeeld volgens provincie van de werkplaats</w:t>
      </w:r>
    </w:p>
    <w:p w14:paraId="0C5CA38F" w14:textId="77777777" w:rsidR="0067520C" w:rsidRPr="0067520C" w:rsidRDefault="0067520C" w:rsidP="00714BC1">
      <w:pPr>
        <w:rPr>
          <w:rFonts w:ascii="Verdana" w:hAnsi="Verdana"/>
          <w:sz w:val="20"/>
          <w:szCs w:val="20"/>
          <w:lang w:val="nl-BE"/>
        </w:rPr>
      </w:pPr>
    </w:p>
    <w:tbl>
      <w:tblPr>
        <w:tblStyle w:val="Tabelraster"/>
        <w:tblW w:w="9464" w:type="dxa"/>
        <w:tblLook w:val="04A0" w:firstRow="1" w:lastRow="0" w:firstColumn="1" w:lastColumn="0" w:noHBand="0" w:noVBand="1"/>
      </w:tblPr>
      <w:tblGrid>
        <w:gridCol w:w="694"/>
        <w:gridCol w:w="725"/>
        <w:gridCol w:w="725"/>
        <w:gridCol w:w="725"/>
        <w:gridCol w:w="725"/>
        <w:gridCol w:w="725"/>
        <w:gridCol w:w="725"/>
        <w:gridCol w:w="725"/>
        <w:gridCol w:w="725"/>
        <w:gridCol w:w="725"/>
        <w:gridCol w:w="725"/>
        <w:gridCol w:w="725"/>
        <w:gridCol w:w="795"/>
      </w:tblGrid>
      <w:tr w:rsidR="0067520C" w:rsidRPr="0067520C" w14:paraId="5706041A" w14:textId="77777777" w:rsidTr="007E775E">
        <w:tc>
          <w:tcPr>
            <w:tcW w:w="633" w:type="dxa"/>
          </w:tcPr>
          <w:p w14:paraId="58FB611E" w14:textId="77777777" w:rsidR="0067520C" w:rsidRPr="0067520C" w:rsidRDefault="0067520C" w:rsidP="00714BC1">
            <w:pPr>
              <w:rPr>
                <w:rFonts w:ascii="Verdana" w:hAnsi="Verdana"/>
                <w:b/>
                <w:bCs/>
                <w:sz w:val="20"/>
                <w:szCs w:val="20"/>
                <w:lang w:val="nl-BE"/>
              </w:rPr>
            </w:pPr>
            <w:r w:rsidRPr="0067520C">
              <w:rPr>
                <w:rFonts w:ascii="Verdana" w:hAnsi="Verdana"/>
                <w:b/>
                <w:bCs/>
                <w:sz w:val="20"/>
                <w:szCs w:val="20"/>
                <w:lang w:val="nl-BE"/>
              </w:rPr>
              <w:t>Jaar</w:t>
            </w:r>
          </w:p>
        </w:tc>
        <w:tc>
          <w:tcPr>
            <w:tcW w:w="725" w:type="dxa"/>
          </w:tcPr>
          <w:p w14:paraId="3EC99045"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2010</w:t>
            </w:r>
          </w:p>
        </w:tc>
        <w:tc>
          <w:tcPr>
            <w:tcW w:w="725" w:type="dxa"/>
          </w:tcPr>
          <w:p w14:paraId="55B06EC6"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2011</w:t>
            </w:r>
          </w:p>
        </w:tc>
        <w:tc>
          <w:tcPr>
            <w:tcW w:w="725" w:type="dxa"/>
          </w:tcPr>
          <w:p w14:paraId="6C96753F"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2012</w:t>
            </w:r>
          </w:p>
        </w:tc>
        <w:tc>
          <w:tcPr>
            <w:tcW w:w="725" w:type="dxa"/>
          </w:tcPr>
          <w:p w14:paraId="631CF17D"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2013</w:t>
            </w:r>
          </w:p>
        </w:tc>
        <w:tc>
          <w:tcPr>
            <w:tcW w:w="725" w:type="dxa"/>
          </w:tcPr>
          <w:p w14:paraId="68692F22"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2014</w:t>
            </w:r>
          </w:p>
        </w:tc>
        <w:tc>
          <w:tcPr>
            <w:tcW w:w="725" w:type="dxa"/>
          </w:tcPr>
          <w:p w14:paraId="26422CAE"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2015</w:t>
            </w:r>
          </w:p>
        </w:tc>
        <w:tc>
          <w:tcPr>
            <w:tcW w:w="725" w:type="dxa"/>
          </w:tcPr>
          <w:p w14:paraId="53B8D651"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2016</w:t>
            </w:r>
          </w:p>
        </w:tc>
        <w:tc>
          <w:tcPr>
            <w:tcW w:w="725" w:type="dxa"/>
          </w:tcPr>
          <w:p w14:paraId="7502C9B9"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2017</w:t>
            </w:r>
          </w:p>
        </w:tc>
        <w:tc>
          <w:tcPr>
            <w:tcW w:w="725" w:type="dxa"/>
          </w:tcPr>
          <w:p w14:paraId="0701B86B"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2018</w:t>
            </w:r>
          </w:p>
        </w:tc>
        <w:tc>
          <w:tcPr>
            <w:tcW w:w="725" w:type="dxa"/>
          </w:tcPr>
          <w:p w14:paraId="680C9E3C"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2019</w:t>
            </w:r>
          </w:p>
        </w:tc>
        <w:tc>
          <w:tcPr>
            <w:tcW w:w="725" w:type="dxa"/>
          </w:tcPr>
          <w:p w14:paraId="471F5AEF"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2020</w:t>
            </w:r>
          </w:p>
        </w:tc>
        <w:tc>
          <w:tcPr>
            <w:tcW w:w="856" w:type="dxa"/>
          </w:tcPr>
          <w:p w14:paraId="18F05553"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2021</w:t>
            </w:r>
          </w:p>
        </w:tc>
      </w:tr>
      <w:tr w:rsidR="0067520C" w:rsidRPr="0067520C" w14:paraId="302B270D" w14:textId="77777777" w:rsidTr="007E775E">
        <w:tc>
          <w:tcPr>
            <w:tcW w:w="9464" w:type="dxa"/>
            <w:gridSpan w:val="13"/>
          </w:tcPr>
          <w:p w14:paraId="1CD84711"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Antwerpen</w:t>
            </w:r>
          </w:p>
        </w:tc>
      </w:tr>
      <w:tr w:rsidR="0067520C" w:rsidRPr="0067520C" w14:paraId="073D70A2" w14:textId="77777777" w:rsidTr="007E775E">
        <w:tc>
          <w:tcPr>
            <w:tcW w:w="633" w:type="dxa"/>
          </w:tcPr>
          <w:p w14:paraId="0285E954"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6654F98E"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67</w:t>
            </w:r>
          </w:p>
        </w:tc>
        <w:tc>
          <w:tcPr>
            <w:tcW w:w="725" w:type="dxa"/>
            <w:vAlign w:val="bottom"/>
          </w:tcPr>
          <w:p w14:paraId="64F6A5B6"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55</w:t>
            </w:r>
          </w:p>
        </w:tc>
        <w:tc>
          <w:tcPr>
            <w:tcW w:w="725" w:type="dxa"/>
            <w:vAlign w:val="bottom"/>
          </w:tcPr>
          <w:p w14:paraId="654021E3"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58</w:t>
            </w:r>
          </w:p>
        </w:tc>
        <w:tc>
          <w:tcPr>
            <w:tcW w:w="725" w:type="dxa"/>
            <w:vAlign w:val="bottom"/>
          </w:tcPr>
          <w:p w14:paraId="6860FB72"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57</w:t>
            </w:r>
          </w:p>
        </w:tc>
        <w:tc>
          <w:tcPr>
            <w:tcW w:w="725" w:type="dxa"/>
            <w:vAlign w:val="bottom"/>
          </w:tcPr>
          <w:p w14:paraId="6B9B3986"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60</w:t>
            </w:r>
          </w:p>
        </w:tc>
        <w:tc>
          <w:tcPr>
            <w:tcW w:w="725" w:type="dxa"/>
            <w:vAlign w:val="bottom"/>
          </w:tcPr>
          <w:p w14:paraId="3CFAC636"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49</w:t>
            </w:r>
          </w:p>
        </w:tc>
        <w:tc>
          <w:tcPr>
            <w:tcW w:w="725" w:type="dxa"/>
            <w:vAlign w:val="bottom"/>
          </w:tcPr>
          <w:p w14:paraId="7B92DB42"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49</w:t>
            </w:r>
          </w:p>
        </w:tc>
        <w:tc>
          <w:tcPr>
            <w:tcW w:w="725" w:type="dxa"/>
            <w:vAlign w:val="bottom"/>
          </w:tcPr>
          <w:p w14:paraId="4BF2646B"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45</w:t>
            </w:r>
          </w:p>
        </w:tc>
        <w:tc>
          <w:tcPr>
            <w:tcW w:w="725" w:type="dxa"/>
            <w:vAlign w:val="bottom"/>
          </w:tcPr>
          <w:p w14:paraId="2D033703"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34</w:t>
            </w:r>
          </w:p>
        </w:tc>
        <w:tc>
          <w:tcPr>
            <w:tcW w:w="725" w:type="dxa"/>
            <w:vAlign w:val="bottom"/>
          </w:tcPr>
          <w:p w14:paraId="6F62354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8</w:t>
            </w:r>
          </w:p>
        </w:tc>
        <w:tc>
          <w:tcPr>
            <w:tcW w:w="725" w:type="dxa"/>
            <w:vAlign w:val="bottom"/>
          </w:tcPr>
          <w:p w14:paraId="25A28756"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w:t>
            </w:r>
          </w:p>
        </w:tc>
        <w:tc>
          <w:tcPr>
            <w:tcW w:w="856" w:type="dxa"/>
            <w:vAlign w:val="bottom"/>
          </w:tcPr>
          <w:p w14:paraId="672EBE0A"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12</w:t>
            </w:r>
          </w:p>
        </w:tc>
      </w:tr>
      <w:tr w:rsidR="0067520C" w:rsidRPr="0067520C" w14:paraId="11C490D8" w14:textId="77777777" w:rsidTr="007E775E">
        <w:tc>
          <w:tcPr>
            <w:tcW w:w="9464" w:type="dxa"/>
            <w:gridSpan w:val="13"/>
          </w:tcPr>
          <w:p w14:paraId="5B16B903"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Limburg</w:t>
            </w:r>
          </w:p>
        </w:tc>
      </w:tr>
      <w:tr w:rsidR="0067520C" w:rsidRPr="0067520C" w14:paraId="45F6E92C" w14:textId="77777777" w:rsidTr="007E775E">
        <w:tc>
          <w:tcPr>
            <w:tcW w:w="633" w:type="dxa"/>
          </w:tcPr>
          <w:p w14:paraId="3CF55F66"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2C5996FC"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108</w:t>
            </w:r>
          </w:p>
        </w:tc>
        <w:tc>
          <w:tcPr>
            <w:tcW w:w="725" w:type="dxa"/>
            <w:vAlign w:val="bottom"/>
          </w:tcPr>
          <w:p w14:paraId="04020D9A"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99</w:t>
            </w:r>
          </w:p>
        </w:tc>
        <w:tc>
          <w:tcPr>
            <w:tcW w:w="725" w:type="dxa"/>
            <w:vAlign w:val="bottom"/>
          </w:tcPr>
          <w:p w14:paraId="5DD08E6E"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94</w:t>
            </w:r>
          </w:p>
        </w:tc>
        <w:tc>
          <w:tcPr>
            <w:tcW w:w="725" w:type="dxa"/>
            <w:vAlign w:val="bottom"/>
          </w:tcPr>
          <w:p w14:paraId="24F508B9"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86</w:t>
            </w:r>
          </w:p>
        </w:tc>
        <w:tc>
          <w:tcPr>
            <w:tcW w:w="725" w:type="dxa"/>
            <w:vAlign w:val="bottom"/>
          </w:tcPr>
          <w:p w14:paraId="675C7739"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84</w:t>
            </w:r>
          </w:p>
        </w:tc>
        <w:tc>
          <w:tcPr>
            <w:tcW w:w="725" w:type="dxa"/>
            <w:vAlign w:val="bottom"/>
          </w:tcPr>
          <w:p w14:paraId="6156B3A0"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78</w:t>
            </w:r>
          </w:p>
        </w:tc>
        <w:tc>
          <w:tcPr>
            <w:tcW w:w="725" w:type="dxa"/>
            <w:vAlign w:val="bottom"/>
          </w:tcPr>
          <w:p w14:paraId="5635ECDF"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78</w:t>
            </w:r>
          </w:p>
        </w:tc>
        <w:tc>
          <w:tcPr>
            <w:tcW w:w="725" w:type="dxa"/>
            <w:vAlign w:val="bottom"/>
          </w:tcPr>
          <w:p w14:paraId="6DCD087E"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78</w:t>
            </w:r>
          </w:p>
        </w:tc>
        <w:tc>
          <w:tcPr>
            <w:tcW w:w="725" w:type="dxa"/>
            <w:vAlign w:val="bottom"/>
          </w:tcPr>
          <w:p w14:paraId="6DCBAFAC"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91</w:t>
            </w:r>
          </w:p>
        </w:tc>
        <w:tc>
          <w:tcPr>
            <w:tcW w:w="725" w:type="dxa"/>
            <w:vAlign w:val="bottom"/>
          </w:tcPr>
          <w:p w14:paraId="3A1F5AE3"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94</w:t>
            </w:r>
          </w:p>
        </w:tc>
        <w:tc>
          <w:tcPr>
            <w:tcW w:w="725" w:type="dxa"/>
            <w:vAlign w:val="bottom"/>
          </w:tcPr>
          <w:p w14:paraId="5FEE849D"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78</w:t>
            </w:r>
          </w:p>
        </w:tc>
        <w:tc>
          <w:tcPr>
            <w:tcW w:w="856" w:type="dxa"/>
            <w:vAlign w:val="bottom"/>
          </w:tcPr>
          <w:p w14:paraId="5C62662E"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86</w:t>
            </w:r>
          </w:p>
        </w:tc>
      </w:tr>
      <w:tr w:rsidR="0067520C" w:rsidRPr="0067520C" w14:paraId="64E442D0" w14:textId="77777777" w:rsidTr="007E775E">
        <w:tc>
          <w:tcPr>
            <w:tcW w:w="9464" w:type="dxa"/>
            <w:gridSpan w:val="13"/>
          </w:tcPr>
          <w:p w14:paraId="2C5C1D7E"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Oost-Vlaanderen</w:t>
            </w:r>
          </w:p>
        </w:tc>
      </w:tr>
      <w:tr w:rsidR="0067520C" w:rsidRPr="0067520C" w14:paraId="372F1585" w14:textId="77777777" w:rsidTr="007E775E">
        <w:tc>
          <w:tcPr>
            <w:tcW w:w="633" w:type="dxa"/>
          </w:tcPr>
          <w:p w14:paraId="23E40FD0"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7F3F67C4"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16</w:t>
            </w:r>
          </w:p>
        </w:tc>
        <w:tc>
          <w:tcPr>
            <w:tcW w:w="725" w:type="dxa"/>
            <w:vAlign w:val="bottom"/>
          </w:tcPr>
          <w:p w14:paraId="3E7CB5CD"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13</w:t>
            </w:r>
          </w:p>
        </w:tc>
        <w:tc>
          <w:tcPr>
            <w:tcW w:w="725" w:type="dxa"/>
            <w:vAlign w:val="bottom"/>
          </w:tcPr>
          <w:p w14:paraId="51574D04"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23</w:t>
            </w:r>
          </w:p>
        </w:tc>
        <w:tc>
          <w:tcPr>
            <w:tcW w:w="725" w:type="dxa"/>
            <w:vAlign w:val="bottom"/>
          </w:tcPr>
          <w:p w14:paraId="1D32809A"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26</w:t>
            </w:r>
          </w:p>
        </w:tc>
        <w:tc>
          <w:tcPr>
            <w:tcW w:w="725" w:type="dxa"/>
            <w:vAlign w:val="bottom"/>
          </w:tcPr>
          <w:p w14:paraId="357C47DF"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29</w:t>
            </w:r>
          </w:p>
        </w:tc>
        <w:tc>
          <w:tcPr>
            <w:tcW w:w="725" w:type="dxa"/>
            <w:vAlign w:val="bottom"/>
          </w:tcPr>
          <w:p w14:paraId="7BDE0B20"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38</w:t>
            </w:r>
          </w:p>
        </w:tc>
        <w:tc>
          <w:tcPr>
            <w:tcW w:w="725" w:type="dxa"/>
            <w:vAlign w:val="bottom"/>
          </w:tcPr>
          <w:p w14:paraId="105DD80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35</w:t>
            </w:r>
          </w:p>
        </w:tc>
        <w:tc>
          <w:tcPr>
            <w:tcW w:w="725" w:type="dxa"/>
            <w:vAlign w:val="bottom"/>
          </w:tcPr>
          <w:p w14:paraId="7B34E1FF"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36</w:t>
            </w:r>
          </w:p>
        </w:tc>
        <w:tc>
          <w:tcPr>
            <w:tcW w:w="725" w:type="dxa"/>
            <w:vAlign w:val="bottom"/>
          </w:tcPr>
          <w:p w14:paraId="36CEFDF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39</w:t>
            </w:r>
          </w:p>
        </w:tc>
        <w:tc>
          <w:tcPr>
            <w:tcW w:w="725" w:type="dxa"/>
            <w:vAlign w:val="bottom"/>
          </w:tcPr>
          <w:p w14:paraId="3DF15F78"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44</w:t>
            </w:r>
          </w:p>
        </w:tc>
        <w:tc>
          <w:tcPr>
            <w:tcW w:w="725" w:type="dxa"/>
            <w:vAlign w:val="bottom"/>
          </w:tcPr>
          <w:p w14:paraId="6FE852A9"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31</w:t>
            </w:r>
          </w:p>
        </w:tc>
        <w:tc>
          <w:tcPr>
            <w:tcW w:w="856" w:type="dxa"/>
            <w:vAlign w:val="bottom"/>
          </w:tcPr>
          <w:p w14:paraId="3EB815F4"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40</w:t>
            </w:r>
          </w:p>
        </w:tc>
      </w:tr>
      <w:tr w:rsidR="0067520C" w:rsidRPr="0067520C" w14:paraId="15DECCCD" w14:textId="77777777" w:rsidTr="007E775E">
        <w:tc>
          <w:tcPr>
            <w:tcW w:w="9464" w:type="dxa"/>
            <w:gridSpan w:val="13"/>
          </w:tcPr>
          <w:p w14:paraId="24596E07"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Vlaams-Brabant</w:t>
            </w:r>
          </w:p>
        </w:tc>
      </w:tr>
      <w:tr w:rsidR="0067520C" w:rsidRPr="0067520C" w14:paraId="55FA355D" w14:textId="77777777" w:rsidTr="007E775E">
        <w:tc>
          <w:tcPr>
            <w:tcW w:w="633" w:type="dxa"/>
          </w:tcPr>
          <w:p w14:paraId="1F63882D"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486BE690"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14</w:t>
            </w:r>
          </w:p>
        </w:tc>
        <w:tc>
          <w:tcPr>
            <w:tcW w:w="725" w:type="dxa"/>
            <w:vAlign w:val="bottom"/>
          </w:tcPr>
          <w:p w14:paraId="6E78EF56"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w:t>
            </w:r>
          </w:p>
        </w:tc>
        <w:tc>
          <w:tcPr>
            <w:tcW w:w="725" w:type="dxa"/>
            <w:vAlign w:val="bottom"/>
          </w:tcPr>
          <w:p w14:paraId="3082ABF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w:t>
            </w:r>
          </w:p>
        </w:tc>
        <w:tc>
          <w:tcPr>
            <w:tcW w:w="725" w:type="dxa"/>
            <w:vAlign w:val="bottom"/>
          </w:tcPr>
          <w:p w14:paraId="200B974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w:t>
            </w:r>
          </w:p>
        </w:tc>
        <w:tc>
          <w:tcPr>
            <w:tcW w:w="725" w:type="dxa"/>
            <w:vAlign w:val="bottom"/>
          </w:tcPr>
          <w:p w14:paraId="77B6ED8E"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w:t>
            </w:r>
          </w:p>
        </w:tc>
        <w:tc>
          <w:tcPr>
            <w:tcW w:w="725" w:type="dxa"/>
            <w:vAlign w:val="bottom"/>
          </w:tcPr>
          <w:p w14:paraId="3FC4695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7</w:t>
            </w:r>
          </w:p>
        </w:tc>
        <w:tc>
          <w:tcPr>
            <w:tcW w:w="725" w:type="dxa"/>
            <w:vAlign w:val="bottom"/>
          </w:tcPr>
          <w:p w14:paraId="6D09A862"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w:t>
            </w:r>
          </w:p>
        </w:tc>
        <w:tc>
          <w:tcPr>
            <w:tcW w:w="725" w:type="dxa"/>
            <w:vAlign w:val="bottom"/>
          </w:tcPr>
          <w:p w14:paraId="268DB4E2"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2561108E"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17C4D1E2"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74B48AB6" w14:textId="77777777" w:rsidR="0067520C" w:rsidRPr="0067520C" w:rsidRDefault="0067520C" w:rsidP="00714BC1">
            <w:pPr>
              <w:rPr>
                <w:rFonts w:ascii="Verdana" w:hAnsi="Verdana" w:cs="Calibri"/>
                <w:color w:val="000000"/>
                <w:sz w:val="20"/>
                <w:szCs w:val="20"/>
                <w:lang w:val="nl-BE" w:eastAsia="nl-BE"/>
              </w:rPr>
            </w:pPr>
          </w:p>
        </w:tc>
        <w:tc>
          <w:tcPr>
            <w:tcW w:w="856" w:type="dxa"/>
            <w:vAlign w:val="bottom"/>
          </w:tcPr>
          <w:p w14:paraId="4D3A707C"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 </w:t>
            </w:r>
          </w:p>
        </w:tc>
      </w:tr>
      <w:tr w:rsidR="0067520C" w:rsidRPr="0067520C" w14:paraId="34E57B4E" w14:textId="77777777" w:rsidTr="007E775E">
        <w:tc>
          <w:tcPr>
            <w:tcW w:w="9464" w:type="dxa"/>
            <w:gridSpan w:val="13"/>
          </w:tcPr>
          <w:p w14:paraId="7ADE1556"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West-Vlaanderen</w:t>
            </w:r>
          </w:p>
        </w:tc>
      </w:tr>
      <w:tr w:rsidR="0067520C" w:rsidRPr="0067520C" w14:paraId="52372499" w14:textId="77777777" w:rsidTr="007E775E">
        <w:tc>
          <w:tcPr>
            <w:tcW w:w="633" w:type="dxa"/>
          </w:tcPr>
          <w:p w14:paraId="62B82AF0"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4E541D97"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637</w:t>
            </w:r>
          </w:p>
        </w:tc>
        <w:tc>
          <w:tcPr>
            <w:tcW w:w="725" w:type="dxa"/>
            <w:vAlign w:val="bottom"/>
          </w:tcPr>
          <w:p w14:paraId="0C0012FC"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656</w:t>
            </w:r>
          </w:p>
        </w:tc>
        <w:tc>
          <w:tcPr>
            <w:tcW w:w="725" w:type="dxa"/>
            <w:vAlign w:val="bottom"/>
          </w:tcPr>
          <w:p w14:paraId="79E4FAF3"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652</w:t>
            </w:r>
          </w:p>
        </w:tc>
        <w:tc>
          <w:tcPr>
            <w:tcW w:w="725" w:type="dxa"/>
            <w:vAlign w:val="bottom"/>
          </w:tcPr>
          <w:p w14:paraId="607C3F53"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608</w:t>
            </w:r>
          </w:p>
        </w:tc>
        <w:tc>
          <w:tcPr>
            <w:tcW w:w="725" w:type="dxa"/>
            <w:vAlign w:val="bottom"/>
          </w:tcPr>
          <w:p w14:paraId="1996478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575</w:t>
            </w:r>
          </w:p>
        </w:tc>
        <w:tc>
          <w:tcPr>
            <w:tcW w:w="725" w:type="dxa"/>
            <w:vAlign w:val="bottom"/>
          </w:tcPr>
          <w:p w14:paraId="3542702A"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540</w:t>
            </w:r>
          </w:p>
        </w:tc>
        <w:tc>
          <w:tcPr>
            <w:tcW w:w="725" w:type="dxa"/>
            <w:vAlign w:val="bottom"/>
          </w:tcPr>
          <w:p w14:paraId="50D5D399"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544</w:t>
            </w:r>
          </w:p>
        </w:tc>
        <w:tc>
          <w:tcPr>
            <w:tcW w:w="725" w:type="dxa"/>
            <w:vAlign w:val="bottom"/>
          </w:tcPr>
          <w:p w14:paraId="36237457"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562</w:t>
            </w:r>
          </w:p>
        </w:tc>
        <w:tc>
          <w:tcPr>
            <w:tcW w:w="725" w:type="dxa"/>
            <w:vAlign w:val="bottom"/>
          </w:tcPr>
          <w:p w14:paraId="09330CB1"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554</w:t>
            </w:r>
          </w:p>
        </w:tc>
        <w:tc>
          <w:tcPr>
            <w:tcW w:w="725" w:type="dxa"/>
            <w:vAlign w:val="bottom"/>
          </w:tcPr>
          <w:p w14:paraId="067AA909"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545</w:t>
            </w:r>
          </w:p>
        </w:tc>
        <w:tc>
          <w:tcPr>
            <w:tcW w:w="725" w:type="dxa"/>
            <w:vAlign w:val="bottom"/>
          </w:tcPr>
          <w:p w14:paraId="2AB383BB"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530</w:t>
            </w:r>
          </w:p>
        </w:tc>
        <w:tc>
          <w:tcPr>
            <w:tcW w:w="856" w:type="dxa"/>
            <w:vAlign w:val="bottom"/>
          </w:tcPr>
          <w:p w14:paraId="43D15F05"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567</w:t>
            </w:r>
          </w:p>
        </w:tc>
      </w:tr>
      <w:tr w:rsidR="0067520C" w:rsidRPr="0067520C" w14:paraId="65C1ED30" w14:textId="77777777" w:rsidTr="007E775E">
        <w:tc>
          <w:tcPr>
            <w:tcW w:w="9464" w:type="dxa"/>
            <w:gridSpan w:val="13"/>
          </w:tcPr>
          <w:p w14:paraId="2883DCFF" w14:textId="7014D894"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Onbekend (Vlaams Gewest</w:t>
            </w:r>
            <w:r w:rsidR="00D322C0">
              <w:rPr>
                <w:rFonts w:ascii="Verdana" w:hAnsi="Verdana" w:cs="Calibri"/>
                <w:b/>
                <w:bCs/>
                <w:color w:val="000000"/>
                <w:sz w:val="20"/>
                <w:szCs w:val="20"/>
                <w:lang w:val="nl-BE" w:eastAsia="nl-BE"/>
              </w:rPr>
              <w:t>)</w:t>
            </w:r>
          </w:p>
        </w:tc>
      </w:tr>
      <w:tr w:rsidR="0067520C" w:rsidRPr="0067520C" w14:paraId="56361FE9" w14:textId="77777777" w:rsidTr="007E775E">
        <w:tc>
          <w:tcPr>
            <w:tcW w:w="633" w:type="dxa"/>
          </w:tcPr>
          <w:p w14:paraId="5BB54060"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537378F7"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 </w:t>
            </w:r>
          </w:p>
        </w:tc>
        <w:tc>
          <w:tcPr>
            <w:tcW w:w="725" w:type="dxa"/>
            <w:vAlign w:val="bottom"/>
          </w:tcPr>
          <w:p w14:paraId="0FF4909F"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345CE506"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6ACAF909"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07C0B0A7" w14:textId="6AC5AAD6" w:rsidR="0067520C" w:rsidRPr="0067520C" w:rsidRDefault="00A71E50" w:rsidP="00714BC1">
            <w:pPr>
              <w:rPr>
                <w:rFonts w:ascii="Verdana" w:hAnsi="Verdana" w:cs="Calibri"/>
                <w:color w:val="000000"/>
                <w:sz w:val="20"/>
                <w:szCs w:val="20"/>
                <w:lang w:val="nl-BE" w:eastAsia="nl-BE"/>
              </w:rPr>
            </w:pPr>
            <w:r>
              <w:rPr>
                <w:rFonts w:ascii="Verdana" w:hAnsi="Verdana" w:cs="Calibri"/>
                <w:color w:val="000000"/>
                <w:sz w:val="20"/>
                <w:szCs w:val="20"/>
                <w:lang w:val="nl-BE" w:eastAsia="nl-BE"/>
              </w:rPr>
              <w:t>nb</w:t>
            </w:r>
          </w:p>
        </w:tc>
        <w:tc>
          <w:tcPr>
            <w:tcW w:w="725" w:type="dxa"/>
            <w:vAlign w:val="bottom"/>
          </w:tcPr>
          <w:p w14:paraId="0645BD2E" w14:textId="3C37C45C" w:rsidR="0067520C" w:rsidRPr="0067520C" w:rsidRDefault="00A71E50" w:rsidP="00714BC1">
            <w:pPr>
              <w:rPr>
                <w:rFonts w:ascii="Verdana" w:hAnsi="Verdana" w:cs="Calibri"/>
                <w:color w:val="000000"/>
                <w:sz w:val="20"/>
                <w:szCs w:val="20"/>
                <w:lang w:val="nl-BE" w:eastAsia="nl-BE"/>
              </w:rPr>
            </w:pPr>
            <w:r>
              <w:rPr>
                <w:rFonts w:ascii="Verdana" w:hAnsi="Verdana" w:cs="Calibri"/>
                <w:color w:val="000000"/>
                <w:sz w:val="20"/>
                <w:szCs w:val="20"/>
                <w:lang w:val="nl-BE" w:eastAsia="nl-BE"/>
              </w:rPr>
              <w:t>nb</w:t>
            </w:r>
          </w:p>
        </w:tc>
        <w:tc>
          <w:tcPr>
            <w:tcW w:w="725" w:type="dxa"/>
            <w:vAlign w:val="bottom"/>
          </w:tcPr>
          <w:p w14:paraId="3C773E44" w14:textId="4274D790" w:rsidR="0067520C" w:rsidRPr="0067520C" w:rsidRDefault="00A71E50" w:rsidP="00714BC1">
            <w:pPr>
              <w:rPr>
                <w:rFonts w:ascii="Verdana" w:hAnsi="Verdana" w:cs="Calibri"/>
                <w:color w:val="000000"/>
                <w:sz w:val="20"/>
                <w:szCs w:val="20"/>
                <w:lang w:val="nl-BE" w:eastAsia="nl-BE"/>
              </w:rPr>
            </w:pPr>
            <w:r>
              <w:rPr>
                <w:rFonts w:ascii="Verdana" w:hAnsi="Verdana" w:cs="Calibri"/>
                <w:color w:val="000000"/>
                <w:sz w:val="20"/>
                <w:szCs w:val="20"/>
                <w:lang w:val="nl-BE" w:eastAsia="nl-BE"/>
              </w:rPr>
              <w:t>nb</w:t>
            </w:r>
          </w:p>
        </w:tc>
        <w:tc>
          <w:tcPr>
            <w:tcW w:w="725" w:type="dxa"/>
            <w:vAlign w:val="bottom"/>
          </w:tcPr>
          <w:p w14:paraId="459C8527" w14:textId="177E767F" w:rsidR="0067520C" w:rsidRPr="0067520C" w:rsidRDefault="00A71E50" w:rsidP="00714BC1">
            <w:pPr>
              <w:rPr>
                <w:rFonts w:ascii="Verdana" w:hAnsi="Verdana" w:cs="Calibri"/>
                <w:color w:val="000000"/>
                <w:sz w:val="20"/>
                <w:szCs w:val="20"/>
                <w:lang w:val="nl-BE" w:eastAsia="nl-BE"/>
              </w:rPr>
            </w:pPr>
            <w:r>
              <w:rPr>
                <w:rFonts w:ascii="Verdana" w:hAnsi="Verdana" w:cs="Calibri"/>
                <w:color w:val="000000"/>
                <w:sz w:val="20"/>
                <w:szCs w:val="20"/>
                <w:lang w:val="nl-BE" w:eastAsia="nl-BE"/>
              </w:rPr>
              <w:t>nb</w:t>
            </w:r>
          </w:p>
        </w:tc>
        <w:tc>
          <w:tcPr>
            <w:tcW w:w="725" w:type="dxa"/>
            <w:vAlign w:val="bottom"/>
          </w:tcPr>
          <w:p w14:paraId="20AD09D4" w14:textId="6994AF0A" w:rsidR="0067520C" w:rsidRPr="0067520C" w:rsidRDefault="00A71E50" w:rsidP="00714BC1">
            <w:pPr>
              <w:rPr>
                <w:rFonts w:ascii="Verdana" w:hAnsi="Verdana" w:cs="Calibri"/>
                <w:color w:val="000000"/>
                <w:sz w:val="20"/>
                <w:szCs w:val="20"/>
                <w:lang w:val="nl-BE" w:eastAsia="nl-BE"/>
              </w:rPr>
            </w:pPr>
            <w:r>
              <w:rPr>
                <w:rFonts w:ascii="Verdana" w:hAnsi="Verdana" w:cs="Calibri"/>
                <w:color w:val="000000"/>
                <w:sz w:val="20"/>
                <w:szCs w:val="20"/>
                <w:lang w:val="nl-BE" w:eastAsia="nl-BE"/>
              </w:rPr>
              <w:t>nb</w:t>
            </w:r>
          </w:p>
        </w:tc>
        <w:tc>
          <w:tcPr>
            <w:tcW w:w="725" w:type="dxa"/>
            <w:vAlign w:val="bottom"/>
          </w:tcPr>
          <w:p w14:paraId="295EC9A2" w14:textId="77777777" w:rsidR="0067520C" w:rsidRPr="0067520C" w:rsidRDefault="0067520C" w:rsidP="00714BC1">
            <w:pPr>
              <w:rPr>
                <w:rFonts w:ascii="Verdana" w:hAnsi="Verdana" w:cs="Calibri"/>
                <w:color w:val="000000"/>
                <w:sz w:val="20"/>
                <w:szCs w:val="20"/>
                <w:lang w:val="nl-BE" w:eastAsia="nl-BE"/>
              </w:rPr>
            </w:pPr>
          </w:p>
        </w:tc>
        <w:tc>
          <w:tcPr>
            <w:tcW w:w="725" w:type="dxa"/>
            <w:vAlign w:val="bottom"/>
          </w:tcPr>
          <w:p w14:paraId="346A077F" w14:textId="77777777" w:rsidR="0067520C" w:rsidRPr="0067520C" w:rsidRDefault="0067520C" w:rsidP="00714BC1">
            <w:pPr>
              <w:rPr>
                <w:rFonts w:ascii="Verdana" w:hAnsi="Verdana" w:cs="Calibri"/>
                <w:color w:val="000000"/>
                <w:sz w:val="20"/>
                <w:szCs w:val="20"/>
                <w:lang w:val="nl-BE" w:eastAsia="nl-BE"/>
              </w:rPr>
            </w:pPr>
          </w:p>
        </w:tc>
        <w:tc>
          <w:tcPr>
            <w:tcW w:w="856" w:type="dxa"/>
            <w:vAlign w:val="bottom"/>
          </w:tcPr>
          <w:p w14:paraId="62AE5D17" w14:textId="77777777" w:rsidR="0067520C" w:rsidRPr="0067520C" w:rsidRDefault="0067520C" w:rsidP="00714BC1">
            <w:pPr>
              <w:rPr>
                <w:rFonts w:ascii="Verdana" w:hAnsi="Verdana" w:cs="Calibri"/>
                <w:color w:val="000000"/>
                <w:sz w:val="20"/>
                <w:szCs w:val="20"/>
                <w:lang w:val="nl-BE" w:eastAsia="nl-BE"/>
              </w:rPr>
            </w:pPr>
            <w:r w:rsidRPr="00CF312F">
              <w:rPr>
                <w:rFonts w:ascii="Verdana" w:hAnsi="Verdana" w:cs="Calibri"/>
                <w:color w:val="000000"/>
                <w:sz w:val="20"/>
                <w:szCs w:val="20"/>
                <w:lang w:val="nl-BE" w:eastAsia="nl-BE"/>
              </w:rPr>
              <w:t> </w:t>
            </w:r>
          </w:p>
        </w:tc>
      </w:tr>
      <w:tr w:rsidR="0067520C" w:rsidRPr="0067520C" w14:paraId="5794417F" w14:textId="77777777" w:rsidTr="007E775E">
        <w:tc>
          <w:tcPr>
            <w:tcW w:w="9464" w:type="dxa"/>
            <w:gridSpan w:val="13"/>
          </w:tcPr>
          <w:p w14:paraId="7572FE57" w14:textId="77777777" w:rsidR="0067520C" w:rsidRPr="0067520C" w:rsidRDefault="0067520C" w:rsidP="00714BC1">
            <w:pPr>
              <w:rPr>
                <w:rFonts w:ascii="Verdana" w:hAnsi="Verdana" w:cs="Calibri"/>
                <w:b/>
                <w:bCs/>
                <w:color w:val="000000"/>
                <w:sz w:val="20"/>
                <w:szCs w:val="20"/>
                <w:lang w:val="nl-BE" w:eastAsia="nl-BE"/>
              </w:rPr>
            </w:pPr>
            <w:r w:rsidRPr="0067520C">
              <w:rPr>
                <w:rFonts w:ascii="Verdana" w:hAnsi="Verdana" w:cs="Calibri"/>
                <w:b/>
                <w:bCs/>
                <w:color w:val="000000"/>
                <w:sz w:val="20"/>
                <w:szCs w:val="20"/>
                <w:lang w:val="nl-BE" w:eastAsia="nl-BE"/>
              </w:rPr>
              <w:t>Totaal Vlaams Gewest</w:t>
            </w:r>
          </w:p>
        </w:tc>
      </w:tr>
      <w:tr w:rsidR="0067520C" w:rsidRPr="0067520C" w14:paraId="1527085E" w14:textId="77777777" w:rsidTr="007E775E">
        <w:tc>
          <w:tcPr>
            <w:tcW w:w="633" w:type="dxa"/>
          </w:tcPr>
          <w:p w14:paraId="6DA18292" w14:textId="77777777" w:rsidR="0067520C" w:rsidRPr="0067520C" w:rsidRDefault="0067520C" w:rsidP="00714BC1">
            <w:pPr>
              <w:rPr>
                <w:rFonts w:ascii="Verdana" w:hAnsi="Verdana"/>
                <w:sz w:val="20"/>
                <w:szCs w:val="20"/>
                <w:lang w:val="nl-BE"/>
              </w:rPr>
            </w:pPr>
            <w:r w:rsidRPr="0067520C">
              <w:rPr>
                <w:rFonts w:ascii="Verdana" w:hAnsi="Verdana"/>
                <w:sz w:val="20"/>
                <w:szCs w:val="20"/>
                <w:lang w:val="nl-BE"/>
              </w:rPr>
              <w:t>VTE</w:t>
            </w:r>
          </w:p>
        </w:tc>
        <w:tc>
          <w:tcPr>
            <w:tcW w:w="725" w:type="dxa"/>
            <w:vAlign w:val="bottom"/>
          </w:tcPr>
          <w:p w14:paraId="681B0848"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843</w:t>
            </w:r>
          </w:p>
        </w:tc>
        <w:tc>
          <w:tcPr>
            <w:tcW w:w="725" w:type="dxa"/>
            <w:vAlign w:val="bottom"/>
          </w:tcPr>
          <w:p w14:paraId="7019AC10"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830</w:t>
            </w:r>
          </w:p>
        </w:tc>
        <w:tc>
          <w:tcPr>
            <w:tcW w:w="725" w:type="dxa"/>
            <w:vAlign w:val="bottom"/>
          </w:tcPr>
          <w:p w14:paraId="23EACFF6"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834</w:t>
            </w:r>
          </w:p>
        </w:tc>
        <w:tc>
          <w:tcPr>
            <w:tcW w:w="725" w:type="dxa"/>
            <w:vAlign w:val="bottom"/>
          </w:tcPr>
          <w:p w14:paraId="0238C472"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785</w:t>
            </w:r>
          </w:p>
        </w:tc>
        <w:tc>
          <w:tcPr>
            <w:tcW w:w="725" w:type="dxa"/>
            <w:vAlign w:val="bottom"/>
          </w:tcPr>
          <w:p w14:paraId="56D5061B"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756</w:t>
            </w:r>
          </w:p>
        </w:tc>
        <w:tc>
          <w:tcPr>
            <w:tcW w:w="725" w:type="dxa"/>
            <w:vAlign w:val="bottom"/>
          </w:tcPr>
          <w:p w14:paraId="45581898"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713</w:t>
            </w:r>
          </w:p>
        </w:tc>
        <w:tc>
          <w:tcPr>
            <w:tcW w:w="725" w:type="dxa"/>
            <w:vAlign w:val="bottom"/>
          </w:tcPr>
          <w:p w14:paraId="5FB46771"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712</w:t>
            </w:r>
          </w:p>
        </w:tc>
        <w:tc>
          <w:tcPr>
            <w:tcW w:w="725" w:type="dxa"/>
            <w:vAlign w:val="bottom"/>
          </w:tcPr>
          <w:p w14:paraId="26F14D4B"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721</w:t>
            </w:r>
          </w:p>
        </w:tc>
        <w:tc>
          <w:tcPr>
            <w:tcW w:w="725" w:type="dxa"/>
            <w:vAlign w:val="bottom"/>
          </w:tcPr>
          <w:p w14:paraId="122EF7A9"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719</w:t>
            </w:r>
          </w:p>
        </w:tc>
        <w:tc>
          <w:tcPr>
            <w:tcW w:w="725" w:type="dxa"/>
            <w:vAlign w:val="bottom"/>
          </w:tcPr>
          <w:p w14:paraId="2EDFD7D3"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692</w:t>
            </w:r>
          </w:p>
        </w:tc>
        <w:tc>
          <w:tcPr>
            <w:tcW w:w="725" w:type="dxa"/>
            <w:vAlign w:val="bottom"/>
          </w:tcPr>
          <w:p w14:paraId="5C6793CA"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646</w:t>
            </w:r>
          </w:p>
        </w:tc>
        <w:tc>
          <w:tcPr>
            <w:tcW w:w="856" w:type="dxa"/>
            <w:vAlign w:val="bottom"/>
          </w:tcPr>
          <w:p w14:paraId="0C9D99EE" w14:textId="77777777" w:rsidR="0067520C" w:rsidRPr="007E1CE9" w:rsidRDefault="0067520C" w:rsidP="00714BC1">
            <w:pPr>
              <w:rPr>
                <w:rFonts w:ascii="Verdana" w:hAnsi="Verdana"/>
                <w:b/>
                <w:bCs/>
                <w:sz w:val="20"/>
                <w:szCs w:val="20"/>
                <w:lang w:val="nl-BE"/>
              </w:rPr>
            </w:pPr>
            <w:r w:rsidRPr="00126A2A">
              <w:rPr>
                <w:rFonts w:ascii="Verdana" w:hAnsi="Verdana" w:cs="Calibri"/>
                <w:b/>
                <w:bCs/>
                <w:color w:val="000000"/>
                <w:sz w:val="20"/>
                <w:szCs w:val="20"/>
                <w:lang w:val="nl-BE" w:eastAsia="nl-BE"/>
              </w:rPr>
              <w:t>705</w:t>
            </w:r>
          </w:p>
        </w:tc>
      </w:tr>
    </w:tbl>
    <w:p w14:paraId="1578CDE0" w14:textId="6652C07A" w:rsidR="0067520C" w:rsidRPr="0067520C" w:rsidRDefault="0067520C" w:rsidP="00714BC1">
      <w:pPr>
        <w:rPr>
          <w:rFonts w:ascii="Verdana" w:hAnsi="Verdana"/>
          <w:sz w:val="20"/>
          <w:szCs w:val="20"/>
          <w:lang w:val="nl-BE"/>
        </w:rPr>
      </w:pPr>
      <w:r w:rsidRPr="0067520C">
        <w:rPr>
          <w:rFonts w:ascii="Verdana" w:hAnsi="Verdana"/>
          <w:i/>
          <w:iCs/>
          <w:sz w:val="20"/>
          <w:szCs w:val="20"/>
          <w:lang w:val="nl-BE"/>
        </w:rPr>
        <w:t>Bron: RSZ gedecentraliseerde statistiek (Bewerking Steunpunt Werk)</w:t>
      </w:r>
      <w:r w:rsidR="005E51A3">
        <w:rPr>
          <w:rFonts w:ascii="Verdana" w:hAnsi="Verdana"/>
          <w:i/>
          <w:iCs/>
          <w:sz w:val="20"/>
          <w:szCs w:val="20"/>
          <w:lang w:val="nl-BE"/>
        </w:rPr>
        <w:t xml:space="preserve">. ‘nb’ wijst op een onvoldoende </w:t>
      </w:r>
      <w:r w:rsidR="00DD277F">
        <w:rPr>
          <w:rFonts w:ascii="Verdana" w:hAnsi="Verdana"/>
          <w:i/>
          <w:iCs/>
          <w:sz w:val="20"/>
          <w:szCs w:val="20"/>
          <w:lang w:val="nl-BE"/>
        </w:rPr>
        <w:t>groot celaantal</w:t>
      </w:r>
      <w:r w:rsidR="005E51A3">
        <w:rPr>
          <w:rFonts w:ascii="Verdana" w:hAnsi="Verdana"/>
          <w:i/>
          <w:iCs/>
          <w:sz w:val="20"/>
          <w:szCs w:val="20"/>
          <w:lang w:val="nl-BE"/>
        </w:rPr>
        <w:t xml:space="preserve"> om het cijfer te mogen rapporteren.</w:t>
      </w:r>
    </w:p>
    <w:p w14:paraId="71417A6F" w14:textId="77777777" w:rsidR="0067520C" w:rsidRDefault="0067520C" w:rsidP="00714BC1">
      <w:pPr>
        <w:pStyle w:val="Lijstalinea"/>
        <w:ind w:left="425"/>
        <w:jc w:val="both"/>
        <w:rPr>
          <w:rFonts w:ascii="Verdana" w:hAnsi="Verdana"/>
          <w:sz w:val="20"/>
          <w:szCs w:val="20"/>
        </w:rPr>
      </w:pPr>
    </w:p>
    <w:p w14:paraId="003E9B7E" w14:textId="28405D7A" w:rsidR="00D80066" w:rsidRDefault="00D80066" w:rsidP="00714BC1">
      <w:pPr>
        <w:pStyle w:val="Lijstalinea"/>
        <w:numPr>
          <w:ilvl w:val="0"/>
          <w:numId w:val="19"/>
        </w:numPr>
        <w:jc w:val="both"/>
        <w:rPr>
          <w:rFonts w:ascii="Verdana" w:hAnsi="Verdana"/>
          <w:sz w:val="20"/>
          <w:szCs w:val="20"/>
        </w:rPr>
      </w:pPr>
      <w:r w:rsidRPr="19971518">
        <w:rPr>
          <w:rFonts w:ascii="Verdana" w:hAnsi="Verdana"/>
          <w:sz w:val="20"/>
          <w:szCs w:val="20"/>
        </w:rPr>
        <w:t>Deze cijfers zijn niet beschikbaar.</w:t>
      </w:r>
    </w:p>
    <w:p w14:paraId="5BB15E02" w14:textId="77777777" w:rsidR="0074029D" w:rsidRDefault="0074029D" w:rsidP="00714BC1">
      <w:pPr>
        <w:pStyle w:val="Lijstalinea"/>
        <w:ind w:left="425"/>
        <w:jc w:val="both"/>
        <w:rPr>
          <w:rFonts w:ascii="Verdana" w:hAnsi="Verdana"/>
          <w:sz w:val="20"/>
          <w:szCs w:val="20"/>
        </w:rPr>
      </w:pPr>
    </w:p>
    <w:p w14:paraId="7667C024" w14:textId="2045CC30" w:rsidR="001F213E" w:rsidRPr="00714BC1" w:rsidRDefault="001F213E" w:rsidP="00714BC1">
      <w:pPr>
        <w:pStyle w:val="Lijstalinea"/>
        <w:numPr>
          <w:ilvl w:val="0"/>
          <w:numId w:val="19"/>
        </w:numPr>
        <w:jc w:val="both"/>
        <w:rPr>
          <w:rFonts w:ascii="Verdana" w:eastAsia="Verdana" w:hAnsi="Verdana" w:cs="Verdana"/>
          <w:sz w:val="20"/>
          <w:szCs w:val="20"/>
          <w:lang w:eastAsia="nl-BE"/>
        </w:rPr>
      </w:pPr>
      <w:r w:rsidRPr="00714BC1">
        <w:rPr>
          <w:rFonts w:ascii="Verdana" w:eastAsia="Verdana" w:hAnsi="Verdana" w:cs="Verdana"/>
          <w:sz w:val="20"/>
          <w:szCs w:val="20"/>
        </w:rPr>
        <w:t>In 2021 werden er 201 vacatures rechtstreeks aan VDAB gemeld binnen het Normaal Economisch Circuit zonder Uitzendopdrachten (NECzU) vanuit bedrijven uit de visverwerkende nijverheid.</w:t>
      </w:r>
      <w:r w:rsidRPr="00714BC1">
        <w:rPr>
          <w:rFonts w:eastAsia="Verdana" w:cs="Verdana"/>
        </w:rPr>
        <w:t xml:space="preserve"> </w:t>
      </w:r>
      <w:r w:rsidRPr="00714BC1">
        <w:rPr>
          <w:rFonts w:ascii="Verdana" w:eastAsia="Verdana" w:hAnsi="Verdana" w:cs="Verdana"/>
          <w:sz w:val="20"/>
          <w:szCs w:val="20"/>
        </w:rPr>
        <w:t>Voor 2022 (t.e.m. september) bedraagt dit aantal 118. Het aantal vacatures dat gemeld wordt vanuit visverwerkende bedrijven neemt dus voor de periode 2016 tot en met 2021 elk jaar toe.</w:t>
      </w:r>
    </w:p>
    <w:p w14:paraId="340D9B62" w14:textId="77777777" w:rsidR="00714BC1" w:rsidRDefault="00714BC1" w:rsidP="00714BC1">
      <w:pPr>
        <w:jc w:val="both"/>
        <w:rPr>
          <w:rFonts w:ascii="Verdana" w:eastAsia="Verdana" w:hAnsi="Verdana" w:cs="Verdana"/>
          <w:sz w:val="20"/>
          <w:szCs w:val="20"/>
        </w:rPr>
      </w:pPr>
    </w:p>
    <w:p w14:paraId="05430A4F" w14:textId="090ED2AD" w:rsidR="001F213E" w:rsidRDefault="001F213E" w:rsidP="00714BC1">
      <w:pPr>
        <w:ind w:left="360"/>
        <w:jc w:val="both"/>
        <w:rPr>
          <w:rFonts w:ascii="Verdana" w:eastAsia="Verdana" w:hAnsi="Verdana" w:cs="Verdana"/>
          <w:sz w:val="20"/>
          <w:szCs w:val="20"/>
        </w:rPr>
      </w:pPr>
      <w:r w:rsidRPr="19971518">
        <w:rPr>
          <w:rFonts w:ascii="Verdana" w:eastAsia="Verdana" w:hAnsi="Verdana" w:cs="Verdana"/>
          <w:sz w:val="20"/>
          <w:szCs w:val="20"/>
        </w:rPr>
        <w:t>Overzicht van het aantal rechtstreeks aan VDAB gemelde vacatures in het NECzU, naar nace(2003</w:t>
      </w:r>
      <w:r w:rsidR="0AE7EF11" w:rsidRPr="19971518">
        <w:rPr>
          <w:rFonts w:ascii="Verdana" w:eastAsia="Verdana" w:hAnsi="Verdana" w:cs="Verdana"/>
          <w:sz w:val="20"/>
          <w:szCs w:val="20"/>
        </w:rPr>
        <w:t>):</w:t>
      </w:r>
    </w:p>
    <w:p w14:paraId="18B4E2AF" w14:textId="77777777" w:rsidR="00714BC1" w:rsidRDefault="00714BC1" w:rsidP="00714BC1">
      <w:pPr>
        <w:ind w:left="360"/>
        <w:jc w:val="both"/>
        <w:rPr>
          <w:rFonts w:ascii="Verdana" w:eastAsia="Verdana" w:hAnsi="Verdana" w:cs="Verdana"/>
          <w:sz w:val="20"/>
          <w:szCs w:val="20"/>
        </w:rPr>
      </w:pPr>
    </w:p>
    <w:tbl>
      <w:tblPr>
        <w:tblW w:w="9060" w:type="dxa"/>
        <w:tblBorders>
          <w:insideH w:val="nil"/>
          <w:insideV w:val="nil"/>
        </w:tblBorders>
        <w:tblLayout w:type="fixed"/>
        <w:tblLook w:val="0600" w:firstRow="0" w:lastRow="0" w:firstColumn="0" w:lastColumn="0" w:noHBand="1" w:noVBand="1"/>
      </w:tblPr>
      <w:tblGrid>
        <w:gridCol w:w="3960"/>
        <w:gridCol w:w="765"/>
        <w:gridCol w:w="690"/>
        <w:gridCol w:w="676"/>
        <w:gridCol w:w="676"/>
        <w:gridCol w:w="676"/>
        <w:gridCol w:w="677"/>
        <w:gridCol w:w="940"/>
      </w:tblGrid>
      <w:tr w:rsidR="001F213E" w:rsidRPr="0049275A" w14:paraId="579123CA" w14:textId="77777777" w:rsidTr="000D589A">
        <w:trPr>
          <w:trHeight w:val="300"/>
        </w:trPr>
        <w:tc>
          <w:tcPr>
            <w:tcW w:w="3960" w:type="dxa"/>
            <w:tcBorders>
              <w:top w:val="single" w:sz="6" w:space="0" w:color="000000"/>
              <w:left w:val="single" w:sz="6" w:space="0" w:color="000000"/>
              <w:bottom w:val="single" w:sz="6" w:space="0" w:color="8EAADB"/>
              <w:right w:val="single" w:sz="6" w:space="0" w:color="000000"/>
            </w:tcBorders>
            <w:shd w:val="clear" w:color="auto" w:fill="D9E2F3"/>
            <w:tcMar>
              <w:top w:w="0" w:type="dxa"/>
              <w:left w:w="40" w:type="dxa"/>
              <w:bottom w:w="0" w:type="dxa"/>
              <w:right w:w="40" w:type="dxa"/>
            </w:tcMar>
            <w:vAlign w:val="bottom"/>
          </w:tcPr>
          <w:p w14:paraId="77EF3B75" w14:textId="77777777" w:rsidR="001F213E" w:rsidRPr="0049275A" w:rsidRDefault="001F213E" w:rsidP="00714BC1">
            <w:pPr>
              <w:widowControl w:val="0"/>
              <w:rPr>
                <w:rFonts w:ascii="Verdana" w:eastAsia="Calibri" w:hAnsi="Verdana" w:cs="Calibri"/>
                <w:sz w:val="20"/>
                <w:szCs w:val="20"/>
              </w:rPr>
            </w:pPr>
          </w:p>
        </w:tc>
        <w:tc>
          <w:tcPr>
            <w:tcW w:w="765"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2FC8F1A3"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2016</w:t>
            </w:r>
          </w:p>
        </w:tc>
        <w:tc>
          <w:tcPr>
            <w:tcW w:w="690"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4AEAD70D"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2017</w:t>
            </w:r>
          </w:p>
        </w:tc>
        <w:tc>
          <w:tcPr>
            <w:tcW w:w="676"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2E48E996"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2018</w:t>
            </w:r>
          </w:p>
        </w:tc>
        <w:tc>
          <w:tcPr>
            <w:tcW w:w="676"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3E35ED7E"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2019</w:t>
            </w:r>
          </w:p>
        </w:tc>
        <w:tc>
          <w:tcPr>
            <w:tcW w:w="676"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35E4D7FC"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2020</w:t>
            </w:r>
          </w:p>
        </w:tc>
        <w:tc>
          <w:tcPr>
            <w:tcW w:w="677"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273EB6E4"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2021</w:t>
            </w:r>
          </w:p>
        </w:tc>
        <w:tc>
          <w:tcPr>
            <w:tcW w:w="940"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2BFB023A"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2022 (t.e.m. sept)</w:t>
            </w:r>
          </w:p>
        </w:tc>
      </w:tr>
      <w:tr w:rsidR="001F213E" w:rsidRPr="0049275A" w14:paraId="48500878" w14:textId="77777777" w:rsidTr="000D589A">
        <w:trPr>
          <w:trHeight w:val="300"/>
        </w:trPr>
        <w:tc>
          <w:tcPr>
            <w:tcW w:w="3960"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7616E97A" w14:textId="77777777" w:rsidR="001F213E" w:rsidRPr="0049275A" w:rsidRDefault="001F213E" w:rsidP="00714BC1">
            <w:pPr>
              <w:widowControl w:val="0"/>
              <w:rPr>
                <w:rFonts w:ascii="Verdana" w:eastAsia="Calibri" w:hAnsi="Verdana" w:cs="Calibri"/>
                <w:sz w:val="20"/>
                <w:szCs w:val="20"/>
              </w:rPr>
            </w:pPr>
            <w:r w:rsidRPr="0049275A">
              <w:rPr>
                <w:rFonts w:ascii="Verdana" w:eastAsia="Calibri" w:hAnsi="Verdana" w:cs="Calibri"/>
                <w:b/>
                <w:sz w:val="20"/>
                <w:szCs w:val="20"/>
              </w:rPr>
              <w:t>1520 Verwerking &amp; conservering van vis, productie visproducten</w:t>
            </w:r>
          </w:p>
        </w:tc>
        <w:tc>
          <w:tcPr>
            <w:tcW w:w="765"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6807D924"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38</w:t>
            </w:r>
          </w:p>
        </w:tc>
        <w:tc>
          <w:tcPr>
            <w:tcW w:w="690"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1022229B"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53</w:t>
            </w:r>
          </w:p>
        </w:tc>
        <w:tc>
          <w:tcPr>
            <w:tcW w:w="676"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089656B3"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59</w:t>
            </w:r>
          </w:p>
        </w:tc>
        <w:tc>
          <w:tcPr>
            <w:tcW w:w="676"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0A88C1F6"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108</w:t>
            </w:r>
          </w:p>
        </w:tc>
        <w:tc>
          <w:tcPr>
            <w:tcW w:w="676"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3B859EEF"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130</w:t>
            </w:r>
          </w:p>
        </w:tc>
        <w:tc>
          <w:tcPr>
            <w:tcW w:w="677"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102F02E1"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201</w:t>
            </w:r>
          </w:p>
        </w:tc>
        <w:tc>
          <w:tcPr>
            <w:tcW w:w="940"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768E3339" w14:textId="77777777" w:rsidR="001F213E" w:rsidRPr="0049275A" w:rsidRDefault="001F213E" w:rsidP="00714BC1">
            <w:pPr>
              <w:widowControl w:val="0"/>
              <w:jc w:val="center"/>
              <w:rPr>
                <w:rFonts w:ascii="Verdana" w:eastAsia="Calibri" w:hAnsi="Verdana" w:cs="Calibri"/>
                <w:sz w:val="20"/>
                <w:szCs w:val="20"/>
              </w:rPr>
            </w:pPr>
            <w:r w:rsidRPr="0049275A">
              <w:rPr>
                <w:rFonts w:ascii="Verdana" w:eastAsia="Calibri" w:hAnsi="Verdana" w:cs="Calibri"/>
                <w:b/>
                <w:sz w:val="20"/>
                <w:szCs w:val="20"/>
              </w:rPr>
              <w:t>118</w:t>
            </w:r>
          </w:p>
        </w:tc>
      </w:tr>
    </w:tbl>
    <w:p w14:paraId="4161B9B0" w14:textId="316E838C" w:rsidR="001F213E" w:rsidRPr="00AD6FD9" w:rsidRDefault="00AD6FD9" w:rsidP="00714BC1">
      <w:pPr>
        <w:ind w:left="425"/>
        <w:jc w:val="both"/>
        <w:rPr>
          <w:rFonts w:ascii="Verdana" w:eastAsia="Verdana" w:hAnsi="Verdana" w:cs="Verdana"/>
          <w:i/>
          <w:iCs/>
          <w:sz w:val="20"/>
          <w:szCs w:val="20"/>
        </w:rPr>
      </w:pPr>
      <w:r>
        <w:rPr>
          <w:rFonts w:ascii="Verdana" w:eastAsia="Verdana" w:hAnsi="Verdana" w:cs="Verdana"/>
          <w:i/>
          <w:iCs/>
          <w:sz w:val="20"/>
          <w:szCs w:val="20"/>
        </w:rPr>
        <w:t xml:space="preserve">Bron: VDAB </w:t>
      </w:r>
    </w:p>
    <w:p w14:paraId="4FBE9E32" w14:textId="77777777" w:rsidR="00714BC1" w:rsidRDefault="00714BC1" w:rsidP="00714BC1">
      <w:pPr>
        <w:jc w:val="both"/>
        <w:rPr>
          <w:rFonts w:ascii="Verdana" w:eastAsia="Verdana" w:hAnsi="Verdana" w:cs="Verdana"/>
          <w:sz w:val="20"/>
          <w:szCs w:val="20"/>
        </w:rPr>
      </w:pPr>
    </w:p>
    <w:p w14:paraId="5D1D6376" w14:textId="6E691103" w:rsidR="001F213E" w:rsidRDefault="001F213E" w:rsidP="00714BC1">
      <w:pPr>
        <w:ind w:left="426"/>
        <w:jc w:val="both"/>
        <w:rPr>
          <w:rFonts w:ascii="Verdana" w:eastAsia="Verdana" w:hAnsi="Verdana" w:cs="Verdana"/>
          <w:sz w:val="20"/>
          <w:szCs w:val="20"/>
        </w:rPr>
      </w:pPr>
      <w:r w:rsidRPr="19971518">
        <w:rPr>
          <w:rFonts w:ascii="Verdana" w:eastAsia="Verdana" w:hAnsi="Verdana" w:cs="Verdana"/>
          <w:sz w:val="20"/>
          <w:szCs w:val="20"/>
        </w:rPr>
        <w:t>Het aantal vervulde vacatures wordt (in tegenstelling tot wat de inleiding en de vraag doen vermoeden) niet berekend ten opzichte van het aantal ontvangen vacatures.</w:t>
      </w:r>
      <w:r w:rsidR="6351B7FD" w:rsidRPr="19971518">
        <w:rPr>
          <w:rFonts w:ascii="Verdana" w:eastAsia="Verdana" w:hAnsi="Verdana" w:cs="Verdana"/>
          <w:sz w:val="20"/>
          <w:szCs w:val="20"/>
        </w:rPr>
        <w:t xml:space="preserve"> </w:t>
      </w:r>
      <w:r w:rsidRPr="19971518">
        <w:rPr>
          <w:rFonts w:ascii="Verdana" w:eastAsia="Verdana" w:hAnsi="Verdana" w:cs="Verdana"/>
          <w:sz w:val="20"/>
          <w:szCs w:val="20"/>
        </w:rPr>
        <w:t>Elke ontvangen vacature heeft namelijk tijd nodig om behandeld te worden en zijn dus gedurende een bepaalde tijd openstaand. Van deze openstaande vacatures weten we nog niet of ze vervuld zullen worden of niet.</w:t>
      </w:r>
    </w:p>
    <w:p w14:paraId="0DADF184" w14:textId="77777777" w:rsidR="00714BC1" w:rsidRDefault="00714BC1" w:rsidP="00714BC1">
      <w:pPr>
        <w:jc w:val="both"/>
        <w:rPr>
          <w:rFonts w:ascii="Verdana" w:eastAsia="Verdana" w:hAnsi="Verdana" w:cs="Verdana"/>
          <w:sz w:val="20"/>
          <w:szCs w:val="20"/>
        </w:rPr>
      </w:pPr>
    </w:p>
    <w:p w14:paraId="4B7D8D7E" w14:textId="4B1F5FE0" w:rsidR="001F213E" w:rsidRDefault="001F213E" w:rsidP="00714BC1">
      <w:pPr>
        <w:ind w:left="426"/>
        <w:jc w:val="both"/>
        <w:rPr>
          <w:rFonts w:eastAsia="Verdana" w:cs="Verdana"/>
        </w:rPr>
      </w:pPr>
      <w:r w:rsidRPr="19971518">
        <w:rPr>
          <w:rFonts w:ascii="Verdana" w:eastAsia="Verdana" w:hAnsi="Verdana" w:cs="Verdana"/>
          <w:sz w:val="20"/>
          <w:szCs w:val="20"/>
        </w:rPr>
        <w:t>Het aantal vervulde vacatures wordt daarom berekend ten opzichte van de afgehandelde vacatures. Dit gebeurt bovendien enkel op basis van de afgehandelde vacatures in gedeeld beheer tussen VDAB en werkgever aangezien we van de vacatures in zelfbeheer geen betrouwbare  gegevens over de afhandeling ervan hebben. Deze basis is dus veel beperkter dan het aantal ontvangen vacatures en beide mogen dus niet met elkaar vergeleken worden.</w:t>
      </w:r>
    </w:p>
    <w:p w14:paraId="2DC9500A" w14:textId="77777777" w:rsidR="00714BC1" w:rsidRDefault="00714BC1" w:rsidP="00714BC1">
      <w:pPr>
        <w:jc w:val="both"/>
        <w:rPr>
          <w:rFonts w:ascii="Verdana" w:eastAsia="Verdana" w:hAnsi="Verdana" w:cs="Verdana"/>
          <w:sz w:val="20"/>
          <w:szCs w:val="20"/>
        </w:rPr>
      </w:pPr>
    </w:p>
    <w:p w14:paraId="2AA9FCA2" w14:textId="0F36362F" w:rsidR="001F213E" w:rsidRDefault="001F213E" w:rsidP="00714BC1">
      <w:pPr>
        <w:ind w:left="426"/>
        <w:jc w:val="both"/>
        <w:rPr>
          <w:rFonts w:ascii="Verdana" w:eastAsia="Verdana" w:hAnsi="Verdana" w:cs="Verdana"/>
          <w:sz w:val="20"/>
          <w:szCs w:val="20"/>
        </w:rPr>
      </w:pPr>
      <w:r w:rsidRPr="19971518">
        <w:rPr>
          <w:rFonts w:ascii="Verdana" w:eastAsia="Verdana" w:hAnsi="Verdana" w:cs="Verdana"/>
          <w:sz w:val="20"/>
          <w:szCs w:val="20"/>
        </w:rPr>
        <w:t xml:space="preserve">In 2021 werden er in totaal 7 vacatures uit visverwerkende bedrijven die rechtstreeks aan VDAB gemeld werden in het NECzU afgehandeld. Hiervan werden er 5 vervuld en </w:t>
      </w:r>
      <w:r w:rsidRPr="19971518">
        <w:rPr>
          <w:rFonts w:ascii="Verdana" w:eastAsia="Verdana" w:hAnsi="Verdana" w:cs="Verdana"/>
          <w:sz w:val="20"/>
          <w:szCs w:val="20"/>
        </w:rPr>
        <w:lastRenderedPageBreak/>
        <w:t>2 geannuleerd.</w:t>
      </w:r>
      <w:r w:rsidRPr="19971518">
        <w:rPr>
          <w:rFonts w:eastAsia="Verdana" w:cs="Verdana"/>
        </w:rPr>
        <w:t xml:space="preserve"> </w:t>
      </w:r>
      <w:r w:rsidRPr="19971518">
        <w:rPr>
          <w:rFonts w:ascii="Verdana" w:eastAsia="Verdana" w:hAnsi="Verdana" w:cs="Verdana"/>
          <w:sz w:val="20"/>
          <w:szCs w:val="20"/>
        </w:rPr>
        <w:t>In 2022 (t.e.m. september) werden er in totaal 13 vacatures uit visverwerkende bedrijven die rechtstreeks aan VDAB gemeld werden in het NECzU afgehandeld. Hiervan werden er 2 vervuld en 11 geannuleerd.</w:t>
      </w:r>
    </w:p>
    <w:p w14:paraId="50863CD7" w14:textId="77777777" w:rsidR="00714BC1" w:rsidRDefault="00714BC1" w:rsidP="00714BC1">
      <w:pPr>
        <w:jc w:val="both"/>
        <w:rPr>
          <w:rFonts w:ascii="Verdana" w:eastAsia="Verdana" w:hAnsi="Verdana" w:cs="Verdana"/>
          <w:sz w:val="20"/>
          <w:szCs w:val="20"/>
        </w:rPr>
      </w:pPr>
    </w:p>
    <w:p w14:paraId="564D8EDE" w14:textId="48D8E07E" w:rsidR="001F213E" w:rsidRDefault="001F213E" w:rsidP="00714BC1">
      <w:pPr>
        <w:ind w:left="426"/>
        <w:jc w:val="both"/>
        <w:rPr>
          <w:rFonts w:ascii="Verdana" w:eastAsia="Verdana" w:hAnsi="Verdana" w:cs="Verdana"/>
          <w:sz w:val="20"/>
          <w:szCs w:val="20"/>
        </w:rPr>
      </w:pPr>
      <w:r w:rsidRPr="19971518">
        <w:rPr>
          <w:rFonts w:ascii="Verdana" w:eastAsia="Verdana" w:hAnsi="Verdana" w:cs="Verdana"/>
          <w:sz w:val="20"/>
          <w:szCs w:val="20"/>
        </w:rPr>
        <w:t>Overzicht van het aantal vervulde en geannuleerde vacatures (rechtstreeks aan VDAB gemeld in het NECzU, gedeeld beheer), naar nace(2003)</w:t>
      </w:r>
      <w:r w:rsidR="04912848" w:rsidRPr="19971518">
        <w:rPr>
          <w:rFonts w:ascii="Verdana" w:eastAsia="Verdana" w:hAnsi="Verdana" w:cs="Verdana"/>
          <w:sz w:val="20"/>
          <w:szCs w:val="20"/>
        </w:rPr>
        <w:t>:</w:t>
      </w:r>
    </w:p>
    <w:p w14:paraId="43291A30" w14:textId="77777777" w:rsidR="00714BC1" w:rsidRDefault="00714BC1" w:rsidP="00714BC1">
      <w:pPr>
        <w:ind w:left="426"/>
        <w:jc w:val="both"/>
        <w:rPr>
          <w:rFonts w:ascii="Verdana" w:eastAsia="Verdana" w:hAnsi="Verdana" w:cs="Verdana"/>
          <w:sz w:val="20"/>
          <w:szCs w:val="20"/>
        </w:rPr>
      </w:pPr>
    </w:p>
    <w:tbl>
      <w:tblPr>
        <w:tblW w:w="9060" w:type="dxa"/>
        <w:tblBorders>
          <w:insideH w:val="nil"/>
          <w:insideV w:val="nil"/>
        </w:tblBorders>
        <w:tblLayout w:type="fixed"/>
        <w:tblLook w:val="0600" w:firstRow="0" w:lastRow="0" w:firstColumn="0" w:lastColumn="0" w:noHBand="1" w:noVBand="1"/>
      </w:tblPr>
      <w:tblGrid>
        <w:gridCol w:w="3855"/>
        <w:gridCol w:w="705"/>
        <w:gridCol w:w="712"/>
        <w:gridCol w:w="712"/>
        <w:gridCol w:w="712"/>
        <w:gridCol w:w="712"/>
        <w:gridCol w:w="712"/>
        <w:gridCol w:w="940"/>
      </w:tblGrid>
      <w:tr w:rsidR="001F213E" w:rsidRPr="00F741A2" w14:paraId="054C9A32" w14:textId="77777777" w:rsidTr="000D589A">
        <w:trPr>
          <w:trHeight w:val="300"/>
        </w:trPr>
        <w:tc>
          <w:tcPr>
            <w:tcW w:w="3855" w:type="dxa"/>
            <w:tcBorders>
              <w:top w:val="single" w:sz="6" w:space="0" w:color="000000"/>
              <w:left w:val="single" w:sz="6" w:space="0" w:color="000000"/>
              <w:bottom w:val="single" w:sz="6" w:space="0" w:color="8EAADB"/>
              <w:right w:val="single" w:sz="6" w:space="0" w:color="000000"/>
            </w:tcBorders>
            <w:shd w:val="clear" w:color="auto" w:fill="D9E2F3"/>
            <w:tcMar>
              <w:top w:w="0" w:type="dxa"/>
              <w:left w:w="40" w:type="dxa"/>
              <w:bottom w:w="0" w:type="dxa"/>
              <w:right w:w="40" w:type="dxa"/>
            </w:tcMar>
            <w:vAlign w:val="bottom"/>
          </w:tcPr>
          <w:p w14:paraId="786EC771" w14:textId="77777777" w:rsidR="001F213E" w:rsidRPr="00F741A2" w:rsidRDefault="001F213E" w:rsidP="00714BC1">
            <w:pPr>
              <w:widowControl w:val="0"/>
              <w:rPr>
                <w:rFonts w:ascii="Verdana" w:eastAsia="Calibri" w:hAnsi="Verdana" w:cs="Calibri"/>
                <w:sz w:val="20"/>
                <w:szCs w:val="20"/>
              </w:rPr>
            </w:pPr>
          </w:p>
        </w:tc>
        <w:tc>
          <w:tcPr>
            <w:tcW w:w="705"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4CE6305D"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2016</w:t>
            </w:r>
          </w:p>
        </w:tc>
        <w:tc>
          <w:tcPr>
            <w:tcW w:w="712"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35DA326F"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2017</w:t>
            </w:r>
          </w:p>
        </w:tc>
        <w:tc>
          <w:tcPr>
            <w:tcW w:w="712"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0ECD8D37"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2018</w:t>
            </w:r>
          </w:p>
        </w:tc>
        <w:tc>
          <w:tcPr>
            <w:tcW w:w="712"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7EAF35FE"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2019</w:t>
            </w:r>
          </w:p>
        </w:tc>
        <w:tc>
          <w:tcPr>
            <w:tcW w:w="712"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22B74843"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2020</w:t>
            </w:r>
          </w:p>
        </w:tc>
        <w:tc>
          <w:tcPr>
            <w:tcW w:w="712"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6C5BF6E6"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2021</w:t>
            </w:r>
          </w:p>
        </w:tc>
        <w:tc>
          <w:tcPr>
            <w:tcW w:w="940" w:type="dxa"/>
            <w:tcBorders>
              <w:top w:val="single" w:sz="6" w:space="0" w:color="000000"/>
              <w:left w:val="single" w:sz="6" w:space="0" w:color="CCCCCC"/>
              <w:bottom w:val="single" w:sz="6" w:space="0" w:color="8EAADB"/>
              <w:right w:val="single" w:sz="6" w:space="0" w:color="000000"/>
            </w:tcBorders>
            <w:shd w:val="clear" w:color="auto" w:fill="D9E2F3"/>
            <w:tcMar>
              <w:top w:w="0" w:type="dxa"/>
              <w:left w:w="40" w:type="dxa"/>
              <w:bottom w:w="0" w:type="dxa"/>
              <w:right w:w="40" w:type="dxa"/>
            </w:tcMar>
            <w:vAlign w:val="bottom"/>
            <w:hideMark/>
          </w:tcPr>
          <w:p w14:paraId="1F1BB71D"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b/>
                <w:sz w:val="20"/>
                <w:szCs w:val="20"/>
              </w:rPr>
              <w:t>2022 (t.e.m. sept)</w:t>
            </w:r>
          </w:p>
        </w:tc>
      </w:tr>
      <w:tr w:rsidR="001F213E" w:rsidRPr="00F741A2" w14:paraId="51773A16" w14:textId="77777777" w:rsidTr="000D589A">
        <w:trPr>
          <w:trHeight w:val="300"/>
        </w:trPr>
        <w:tc>
          <w:tcPr>
            <w:tcW w:w="3855"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hideMark/>
          </w:tcPr>
          <w:p w14:paraId="66C42EA7" w14:textId="77777777" w:rsidR="001F213E" w:rsidRPr="00F741A2" w:rsidRDefault="001F213E" w:rsidP="00714BC1">
            <w:pPr>
              <w:widowControl w:val="0"/>
              <w:rPr>
                <w:rFonts w:ascii="Verdana" w:eastAsia="Calibri" w:hAnsi="Verdana" w:cs="Calibri"/>
                <w:sz w:val="20"/>
                <w:szCs w:val="20"/>
              </w:rPr>
            </w:pPr>
            <w:r w:rsidRPr="00F741A2">
              <w:rPr>
                <w:rFonts w:ascii="Verdana" w:eastAsia="Calibri" w:hAnsi="Verdana" w:cs="Calibri"/>
                <w:b/>
                <w:sz w:val="20"/>
                <w:szCs w:val="20"/>
              </w:rPr>
              <w:t>1520 Verwerking &amp; conservering van vis, productie visproducten</w:t>
            </w:r>
          </w:p>
        </w:tc>
        <w:tc>
          <w:tcPr>
            <w:tcW w:w="705"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0F3EA93E" w14:textId="77777777" w:rsidR="001F213E" w:rsidRPr="00F741A2" w:rsidRDefault="001F213E" w:rsidP="00714BC1">
            <w:pPr>
              <w:widowControl w:val="0"/>
              <w:rPr>
                <w:rFonts w:ascii="Verdana" w:eastAsia="Calibri" w:hAnsi="Verdana" w:cs="Calibri"/>
                <w:sz w:val="20"/>
                <w:szCs w:val="20"/>
              </w:rPr>
            </w:pPr>
          </w:p>
        </w:tc>
        <w:tc>
          <w:tcPr>
            <w:tcW w:w="712"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71EF6A90" w14:textId="77777777" w:rsidR="001F213E" w:rsidRPr="00F741A2" w:rsidRDefault="001F213E" w:rsidP="00714BC1">
            <w:pPr>
              <w:widowControl w:val="0"/>
              <w:rPr>
                <w:rFonts w:ascii="Verdana" w:eastAsia="Calibri" w:hAnsi="Verdana" w:cs="Calibri"/>
                <w:sz w:val="20"/>
                <w:szCs w:val="20"/>
              </w:rPr>
            </w:pPr>
          </w:p>
        </w:tc>
        <w:tc>
          <w:tcPr>
            <w:tcW w:w="712"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08D81B9D" w14:textId="77777777" w:rsidR="001F213E" w:rsidRPr="00F741A2" w:rsidRDefault="001F213E" w:rsidP="00714BC1">
            <w:pPr>
              <w:widowControl w:val="0"/>
              <w:rPr>
                <w:rFonts w:ascii="Verdana" w:eastAsia="Calibri" w:hAnsi="Verdana" w:cs="Calibri"/>
                <w:sz w:val="20"/>
                <w:szCs w:val="20"/>
              </w:rPr>
            </w:pPr>
          </w:p>
        </w:tc>
        <w:tc>
          <w:tcPr>
            <w:tcW w:w="712"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65A80EE7" w14:textId="77777777" w:rsidR="001F213E" w:rsidRPr="00F741A2" w:rsidRDefault="001F213E" w:rsidP="00714BC1">
            <w:pPr>
              <w:widowControl w:val="0"/>
              <w:rPr>
                <w:rFonts w:ascii="Verdana" w:eastAsia="Calibri" w:hAnsi="Verdana" w:cs="Calibri"/>
                <w:sz w:val="20"/>
                <w:szCs w:val="20"/>
              </w:rPr>
            </w:pPr>
          </w:p>
        </w:tc>
        <w:tc>
          <w:tcPr>
            <w:tcW w:w="712"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7B50AEF2" w14:textId="77777777" w:rsidR="001F213E" w:rsidRPr="00F741A2" w:rsidRDefault="001F213E" w:rsidP="00714BC1">
            <w:pPr>
              <w:widowControl w:val="0"/>
              <w:rPr>
                <w:rFonts w:ascii="Verdana" w:eastAsia="Calibri" w:hAnsi="Verdana" w:cs="Calibri"/>
                <w:sz w:val="20"/>
                <w:szCs w:val="20"/>
              </w:rPr>
            </w:pPr>
          </w:p>
        </w:tc>
        <w:tc>
          <w:tcPr>
            <w:tcW w:w="712"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615483DB" w14:textId="77777777" w:rsidR="001F213E" w:rsidRPr="00F741A2" w:rsidRDefault="001F213E" w:rsidP="00714BC1">
            <w:pPr>
              <w:widowControl w:val="0"/>
              <w:rPr>
                <w:rFonts w:ascii="Verdana" w:eastAsia="Calibri" w:hAnsi="Verdana" w:cs="Calibri"/>
                <w:sz w:val="20"/>
                <w:szCs w:val="20"/>
              </w:rPr>
            </w:pPr>
          </w:p>
        </w:tc>
        <w:tc>
          <w:tcPr>
            <w:tcW w:w="940" w:type="dxa"/>
            <w:tcBorders>
              <w:top w:val="single" w:sz="6" w:space="0" w:color="CCCCCC"/>
              <w:left w:val="single" w:sz="6" w:space="0" w:color="CCCCCC"/>
              <w:bottom w:val="single" w:sz="6" w:space="0" w:color="8EAADB"/>
              <w:right w:val="single" w:sz="6" w:space="0" w:color="CCCCCC"/>
            </w:tcBorders>
            <w:tcMar>
              <w:top w:w="0" w:type="dxa"/>
              <w:left w:w="40" w:type="dxa"/>
              <w:bottom w:w="0" w:type="dxa"/>
              <w:right w:w="40" w:type="dxa"/>
            </w:tcMar>
            <w:vAlign w:val="bottom"/>
          </w:tcPr>
          <w:p w14:paraId="025351D6" w14:textId="77777777" w:rsidR="001F213E" w:rsidRPr="00F741A2" w:rsidRDefault="001F213E" w:rsidP="00714BC1">
            <w:pPr>
              <w:widowControl w:val="0"/>
              <w:rPr>
                <w:rFonts w:ascii="Verdana" w:eastAsia="Calibri" w:hAnsi="Verdana" w:cs="Calibri"/>
                <w:sz w:val="20"/>
                <w:szCs w:val="20"/>
              </w:rPr>
            </w:pPr>
          </w:p>
        </w:tc>
      </w:tr>
      <w:tr w:rsidR="001F213E" w:rsidRPr="00F741A2" w14:paraId="451F2EB3" w14:textId="77777777" w:rsidTr="000D589A">
        <w:trPr>
          <w:trHeight w:val="300"/>
        </w:trPr>
        <w:tc>
          <w:tcPr>
            <w:tcW w:w="3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5FC3270" w14:textId="77777777" w:rsidR="001F213E" w:rsidRPr="00F741A2" w:rsidRDefault="001F213E" w:rsidP="00714BC1">
            <w:pPr>
              <w:widowControl w:val="0"/>
              <w:rPr>
                <w:rFonts w:ascii="Verdana" w:eastAsia="Calibri" w:hAnsi="Verdana" w:cs="Calibri"/>
                <w:sz w:val="20"/>
                <w:szCs w:val="20"/>
              </w:rPr>
            </w:pPr>
            <w:r w:rsidRPr="00F741A2">
              <w:rPr>
                <w:rFonts w:ascii="Verdana" w:eastAsia="Calibri" w:hAnsi="Verdana" w:cs="Calibri"/>
                <w:sz w:val="20"/>
                <w:szCs w:val="20"/>
              </w:rPr>
              <w:t>vervuld</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727D85E"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3</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EA45447"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1422899"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21C3259"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4</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EC46616"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6</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F8D2717"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5</w:t>
            </w:r>
          </w:p>
        </w:tc>
        <w:tc>
          <w:tcPr>
            <w:tcW w:w="9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5219A0A"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2</w:t>
            </w:r>
          </w:p>
        </w:tc>
      </w:tr>
      <w:tr w:rsidR="001F213E" w:rsidRPr="00F741A2" w14:paraId="03765034" w14:textId="77777777" w:rsidTr="000D589A">
        <w:trPr>
          <w:trHeight w:val="300"/>
        </w:trPr>
        <w:tc>
          <w:tcPr>
            <w:tcW w:w="3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84F644A" w14:textId="77777777" w:rsidR="001F213E" w:rsidRPr="00F741A2" w:rsidRDefault="001F213E" w:rsidP="00714BC1">
            <w:pPr>
              <w:widowControl w:val="0"/>
              <w:rPr>
                <w:rFonts w:ascii="Verdana" w:eastAsia="Calibri" w:hAnsi="Verdana" w:cs="Calibri"/>
                <w:sz w:val="20"/>
                <w:szCs w:val="20"/>
              </w:rPr>
            </w:pPr>
            <w:r w:rsidRPr="00F741A2">
              <w:rPr>
                <w:rFonts w:ascii="Verdana" w:eastAsia="Calibri" w:hAnsi="Verdana" w:cs="Calibri"/>
                <w:sz w:val="20"/>
                <w:szCs w:val="20"/>
              </w:rPr>
              <w:t>geannuleerd</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8C74DDC"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102EF1B"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89B8DCA"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29B53F3"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BF07BC0"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3C852DC"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2</w:t>
            </w:r>
          </w:p>
        </w:tc>
        <w:tc>
          <w:tcPr>
            <w:tcW w:w="9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71FA128"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11</w:t>
            </w:r>
          </w:p>
        </w:tc>
      </w:tr>
      <w:tr w:rsidR="001F213E" w:rsidRPr="00F741A2" w14:paraId="50AD4F42" w14:textId="77777777" w:rsidTr="000D589A">
        <w:trPr>
          <w:trHeight w:val="300"/>
        </w:trPr>
        <w:tc>
          <w:tcPr>
            <w:tcW w:w="3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CEF981B" w14:textId="77777777" w:rsidR="001F213E" w:rsidRPr="00F741A2" w:rsidRDefault="001F213E" w:rsidP="00714BC1">
            <w:pPr>
              <w:widowControl w:val="0"/>
              <w:rPr>
                <w:rFonts w:ascii="Verdana" w:eastAsia="Calibri" w:hAnsi="Verdana" w:cs="Calibri"/>
                <w:sz w:val="20"/>
                <w:szCs w:val="20"/>
              </w:rPr>
            </w:pPr>
            <w:r w:rsidRPr="00F741A2">
              <w:rPr>
                <w:rFonts w:ascii="Verdana" w:eastAsia="Calibri" w:hAnsi="Verdana" w:cs="Calibri"/>
                <w:sz w:val="20"/>
                <w:szCs w:val="20"/>
              </w:rPr>
              <w:t>vervullingspercentage</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EAB2D02"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100,0%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7EA8077"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0,0%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A4F2DCD" w14:textId="77777777" w:rsidR="001F213E" w:rsidRPr="00F741A2" w:rsidRDefault="001F213E" w:rsidP="00714BC1">
            <w:pPr>
              <w:widowControl w:val="0"/>
              <w:jc w:val="center"/>
              <w:rPr>
                <w:rFonts w:ascii="Verdana" w:eastAsia="Calibri" w:hAnsi="Verdana" w:cs="Calibri"/>
                <w:sz w:val="20"/>
                <w:szCs w:val="20"/>
              </w:rPr>
            </w:pPr>
            <w:r>
              <w:rPr>
                <w:rFonts w:eastAsia="Calibri" w:cs="Calibri"/>
              </w:rPr>
              <w:t>/</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A9CB969"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100,0%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981C3DE"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100,0%</w:t>
            </w:r>
          </w:p>
        </w:tc>
        <w:tc>
          <w:tcPr>
            <w:tcW w:w="71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243E381"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71,4%</w:t>
            </w:r>
          </w:p>
        </w:tc>
        <w:tc>
          <w:tcPr>
            <w:tcW w:w="9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17BAD20" w14:textId="77777777" w:rsidR="001F213E" w:rsidRPr="00F741A2" w:rsidRDefault="001F213E" w:rsidP="00714BC1">
            <w:pPr>
              <w:widowControl w:val="0"/>
              <w:jc w:val="center"/>
              <w:rPr>
                <w:rFonts w:ascii="Verdana" w:eastAsia="Calibri" w:hAnsi="Verdana" w:cs="Calibri"/>
                <w:sz w:val="20"/>
                <w:szCs w:val="20"/>
              </w:rPr>
            </w:pPr>
            <w:r w:rsidRPr="00F741A2">
              <w:rPr>
                <w:rFonts w:ascii="Verdana" w:eastAsia="Calibri" w:hAnsi="Verdana" w:cs="Calibri"/>
                <w:sz w:val="20"/>
                <w:szCs w:val="20"/>
              </w:rPr>
              <w:t>15,4%</w:t>
            </w:r>
          </w:p>
        </w:tc>
      </w:tr>
    </w:tbl>
    <w:p w14:paraId="4365E7F4" w14:textId="381EAE9B" w:rsidR="001F213E" w:rsidRDefault="00AD6FD9" w:rsidP="00714BC1">
      <w:pPr>
        <w:jc w:val="both"/>
        <w:rPr>
          <w:rFonts w:ascii="Verdana" w:eastAsia="Verdana" w:hAnsi="Verdana" w:cs="Verdana"/>
          <w:sz w:val="20"/>
          <w:szCs w:val="20"/>
        </w:rPr>
      </w:pPr>
      <w:r w:rsidRPr="19971518">
        <w:rPr>
          <w:rFonts w:ascii="Verdana" w:eastAsia="Verdana" w:hAnsi="Verdana" w:cs="Verdana"/>
          <w:i/>
          <w:iCs/>
          <w:sz w:val="20"/>
          <w:szCs w:val="20"/>
        </w:rPr>
        <w:t>Bron: VDAB</w:t>
      </w:r>
    </w:p>
    <w:p w14:paraId="66674838" w14:textId="77777777" w:rsidR="00714BC1" w:rsidRDefault="00714BC1" w:rsidP="00714BC1">
      <w:pPr>
        <w:jc w:val="both"/>
        <w:rPr>
          <w:rFonts w:ascii="Verdana" w:eastAsia="Verdana" w:hAnsi="Verdana" w:cs="Verdana"/>
          <w:sz w:val="20"/>
          <w:szCs w:val="20"/>
        </w:rPr>
      </w:pPr>
    </w:p>
    <w:p w14:paraId="26A54C2F" w14:textId="6D2DEEB0" w:rsidR="001F213E" w:rsidRPr="00714BC1" w:rsidRDefault="001F213E" w:rsidP="00714BC1">
      <w:pPr>
        <w:pStyle w:val="Lijstalinea"/>
        <w:numPr>
          <w:ilvl w:val="0"/>
          <w:numId w:val="19"/>
        </w:numPr>
        <w:jc w:val="both"/>
        <w:rPr>
          <w:rFonts w:ascii="Verdana" w:eastAsia="Verdana" w:hAnsi="Verdana" w:cs="Verdana"/>
          <w:sz w:val="20"/>
          <w:szCs w:val="20"/>
        </w:rPr>
      </w:pPr>
      <w:r w:rsidRPr="00714BC1">
        <w:rPr>
          <w:rFonts w:ascii="Verdana" w:eastAsia="Verdana" w:hAnsi="Verdana" w:cs="Verdana"/>
          <w:sz w:val="20"/>
          <w:szCs w:val="20"/>
        </w:rPr>
        <w:t xml:space="preserve">In onderstaande tabel </w:t>
      </w:r>
      <w:r w:rsidR="5A83260F" w:rsidRPr="00714BC1">
        <w:rPr>
          <w:rFonts w:ascii="Verdana" w:eastAsia="Verdana" w:hAnsi="Verdana" w:cs="Verdana"/>
          <w:sz w:val="20"/>
          <w:szCs w:val="20"/>
        </w:rPr>
        <w:t>is he</w:t>
      </w:r>
      <w:r w:rsidRPr="00714BC1">
        <w:rPr>
          <w:rFonts w:ascii="Verdana" w:eastAsia="Verdana" w:hAnsi="Verdana" w:cs="Verdana"/>
          <w:sz w:val="20"/>
          <w:szCs w:val="20"/>
        </w:rPr>
        <w:t>t aantal cursisten met een gestarte opleiding</w:t>
      </w:r>
      <w:r w:rsidR="4B9A8CAD" w:rsidRPr="00714BC1">
        <w:rPr>
          <w:rFonts w:ascii="Verdana" w:eastAsia="Verdana" w:hAnsi="Verdana" w:cs="Verdana"/>
          <w:sz w:val="20"/>
          <w:szCs w:val="20"/>
        </w:rPr>
        <w:t xml:space="preserve"> te vinden</w:t>
      </w:r>
      <w:r w:rsidRPr="00714BC1">
        <w:rPr>
          <w:rFonts w:ascii="Verdana" w:eastAsia="Verdana" w:hAnsi="Verdana" w:cs="Verdana"/>
          <w:sz w:val="20"/>
          <w:szCs w:val="20"/>
        </w:rPr>
        <w:t>:</w:t>
      </w:r>
    </w:p>
    <w:p w14:paraId="2E686C62" w14:textId="77777777" w:rsidR="001F213E" w:rsidRDefault="001F213E" w:rsidP="00714BC1">
      <w:pPr>
        <w:ind w:left="425"/>
        <w:jc w:val="both"/>
        <w:rPr>
          <w:rFonts w:ascii="Verdana" w:eastAsia="Verdana" w:hAnsi="Verdana" w:cs="Verdana"/>
          <w:sz w:val="20"/>
          <w:szCs w:val="20"/>
        </w:rPr>
      </w:pPr>
    </w:p>
    <w:tbl>
      <w:tblPr>
        <w:tblW w:w="864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1F213E" w14:paraId="79A01080" w14:textId="77777777" w:rsidTr="19971518">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12C61D" w14:textId="77777777" w:rsidR="001F213E" w:rsidRDefault="001F213E" w:rsidP="00714BC1">
            <w:pPr>
              <w:widowControl w:val="0"/>
              <w:rPr>
                <w:rFonts w:ascii="Verdana" w:eastAsia="Verdana" w:hAnsi="Verdana" w:cs="Verdana"/>
                <w:b/>
                <w:sz w:val="20"/>
                <w:szCs w:val="20"/>
              </w:rPr>
            </w:pPr>
            <w:r>
              <w:rPr>
                <w:rFonts w:ascii="Verdana" w:eastAsia="Verdana" w:hAnsi="Verdana" w:cs="Verdana"/>
                <w:b/>
                <w:sz w:val="20"/>
                <w:szCs w:val="20"/>
              </w:rPr>
              <w:t>Opleiding</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473090" w14:textId="77777777" w:rsidR="001F213E" w:rsidRDefault="001F213E" w:rsidP="00714BC1">
            <w:pPr>
              <w:widowControl w:val="0"/>
              <w:jc w:val="right"/>
              <w:rPr>
                <w:rFonts w:ascii="Verdana" w:eastAsia="Verdana" w:hAnsi="Verdana" w:cs="Verdana"/>
                <w:b/>
                <w:sz w:val="20"/>
                <w:szCs w:val="20"/>
              </w:rPr>
            </w:pPr>
            <w:r>
              <w:rPr>
                <w:rFonts w:ascii="Verdana" w:eastAsia="Verdana" w:hAnsi="Verdana" w:cs="Verdana"/>
                <w:b/>
                <w:sz w:val="20"/>
                <w:szCs w:val="20"/>
              </w:rPr>
              <w:t>2021</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1EB8B1" w14:textId="33E84CA8" w:rsidR="001F213E" w:rsidRDefault="001F213E" w:rsidP="00714BC1">
            <w:pPr>
              <w:widowControl w:val="0"/>
              <w:jc w:val="right"/>
              <w:rPr>
                <w:rFonts w:ascii="Verdana" w:eastAsia="Verdana" w:hAnsi="Verdana" w:cs="Verdana"/>
                <w:b/>
                <w:bCs/>
                <w:sz w:val="20"/>
                <w:szCs w:val="20"/>
              </w:rPr>
            </w:pPr>
            <w:r w:rsidRPr="19971518">
              <w:rPr>
                <w:rFonts w:ascii="Verdana" w:eastAsia="Verdana" w:hAnsi="Verdana" w:cs="Verdana"/>
                <w:b/>
                <w:bCs/>
                <w:sz w:val="20"/>
                <w:szCs w:val="20"/>
              </w:rPr>
              <w:t>2022</w:t>
            </w:r>
            <w:r w:rsidR="72E317DF" w:rsidRPr="19971518">
              <w:rPr>
                <w:rFonts w:ascii="Verdana" w:eastAsia="Verdana" w:hAnsi="Verdana" w:cs="Verdana"/>
                <w:b/>
                <w:bCs/>
                <w:sz w:val="20"/>
                <w:szCs w:val="20"/>
              </w:rPr>
              <w:t xml:space="preserve"> (t.e.m september)</w:t>
            </w:r>
          </w:p>
        </w:tc>
      </w:tr>
      <w:tr w:rsidR="001F213E" w14:paraId="1521FFC9" w14:textId="77777777" w:rsidTr="19971518">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A5F32B" w14:textId="77777777" w:rsidR="001F213E" w:rsidRDefault="001F213E" w:rsidP="00714BC1">
            <w:pPr>
              <w:widowControl w:val="0"/>
              <w:rPr>
                <w:rFonts w:ascii="Verdana" w:eastAsia="Verdana" w:hAnsi="Verdana" w:cs="Verdana"/>
                <w:sz w:val="20"/>
                <w:szCs w:val="20"/>
              </w:rPr>
            </w:pPr>
            <w:r>
              <w:rPr>
                <w:rFonts w:ascii="Verdana" w:eastAsia="Verdana" w:hAnsi="Verdana" w:cs="Verdana"/>
                <w:sz w:val="20"/>
                <w:szCs w:val="20"/>
              </w:rPr>
              <w:t>Visfileerder</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6E650D" w14:textId="77777777" w:rsidR="001F213E" w:rsidRDefault="001F213E" w:rsidP="00714BC1">
            <w:pPr>
              <w:widowControl w:val="0"/>
              <w:jc w:val="right"/>
              <w:rPr>
                <w:rFonts w:ascii="Verdana" w:eastAsia="Verdana" w:hAnsi="Verdana" w:cs="Verdana"/>
                <w:sz w:val="20"/>
                <w:szCs w:val="20"/>
              </w:rPr>
            </w:pPr>
            <w:r>
              <w:rPr>
                <w:rFonts w:ascii="Verdana" w:eastAsia="Verdana" w:hAnsi="Verdana" w:cs="Verdana"/>
                <w:sz w:val="20"/>
                <w:szCs w:val="20"/>
              </w:rPr>
              <w:t>4</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2798EA" w14:textId="77777777" w:rsidR="001F213E" w:rsidRDefault="001F213E" w:rsidP="00714BC1">
            <w:pPr>
              <w:widowControl w:val="0"/>
              <w:jc w:val="right"/>
              <w:rPr>
                <w:rFonts w:ascii="Verdana" w:eastAsia="Verdana" w:hAnsi="Verdana" w:cs="Verdana"/>
                <w:sz w:val="20"/>
                <w:szCs w:val="20"/>
              </w:rPr>
            </w:pPr>
            <w:r>
              <w:rPr>
                <w:rFonts w:ascii="Verdana" w:eastAsia="Verdana" w:hAnsi="Verdana" w:cs="Verdana"/>
                <w:sz w:val="20"/>
                <w:szCs w:val="20"/>
              </w:rPr>
              <w:t>0</w:t>
            </w:r>
          </w:p>
        </w:tc>
      </w:tr>
      <w:tr w:rsidR="001F213E" w14:paraId="1ECE582C" w14:textId="77777777" w:rsidTr="19971518">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5E6D07" w14:textId="77777777" w:rsidR="001F213E" w:rsidRDefault="001F213E" w:rsidP="00714BC1">
            <w:pPr>
              <w:widowControl w:val="0"/>
              <w:rPr>
                <w:rFonts w:ascii="Verdana" w:eastAsia="Verdana" w:hAnsi="Verdana" w:cs="Verdana"/>
                <w:sz w:val="20"/>
                <w:szCs w:val="20"/>
              </w:rPr>
            </w:pPr>
            <w:r>
              <w:rPr>
                <w:rFonts w:ascii="Verdana" w:eastAsia="Verdana" w:hAnsi="Verdana" w:cs="Verdana"/>
                <w:sz w:val="20"/>
                <w:szCs w:val="20"/>
              </w:rPr>
              <w:t>Vislosser - vissorteerder</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89896C" w14:textId="77777777" w:rsidR="001F213E" w:rsidRDefault="001F213E" w:rsidP="00714BC1">
            <w:pPr>
              <w:widowControl w:val="0"/>
              <w:jc w:val="right"/>
              <w:rPr>
                <w:rFonts w:ascii="Verdana" w:eastAsia="Verdana" w:hAnsi="Verdana" w:cs="Verdana"/>
                <w:sz w:val="20"/>
                <w:szCs w:val="20"/>
              </w:rPr>
            </w:pPr>
            <w:r>
              <w:rPr>
                <w:rFonts w:ascii="Verdana" w:eastAsia="Verdana" w:hAnsi="Verdana" w:cs="Verdana"/>
                <w:sz w:val="20"/>
                <w:szCs w:val="20"/>
              </w:rPr>
              <w:t>7</w:t>
            </w:r>
          </w:p>
        </w:tc>
        <w:tc>
          <w:tcPr>
            <w:tcW w:w="2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69D2F2" w14:textId="77777777" w:rsidR="001F213E" w:rsidRDefault="001F213E" w:rsidP="00714BC1">
            <w:pPr>
              <w:widowControl w:val="0"/>
              <w:jc w:val="right"/>
              <w:rPr>
                <w:rFonts w:ascii="Verdana" w:eastAsia="Verdana" w:hAnsi="Verdana" w:cs="Verdana"/>
                <w:sz w:val="20"/>
                <w:szCs w:val="20"/>
              </w:rPr>
            </w:pPr>
            <w:r>
              <w:rPr>
                <w:rFonts w:ascii="Verdana" w:eastAsia="Verdana" w:hAnsi="Verdana" w:cs="Verdana"/>
                <w:sz w:val="20"/>
                <w:szCs w:val="20"/>
              </w:rPr>
              <w:t>0</w:t>
            </w:r>
          </w:p>
        </w:tc>
      </w:tr>
    </w:tbl>
    <w:p w14:paraId="78554464" w14:textId="1355E046" w:rsidR="0074029D" w:rsidRPr="001F213E" w:rsidRDefault="0074029D" w:rsidP="00714BC1">
      <w:pPr>
        <w:pStyle w:val="Lijstalinea"/>
        <w:ind w:left="425"/>
        <w:jc w:val="both"/>
        <w:rPr>
          <w:rFonts w:ascii="Verdana" w:hAnsi="Verdana"/>
          <w:sz w:val="20"/>
          <w:szCs w:val="20"/>
          <w:lang w:val="nl-NL"/>
        </w:rPr>
      </w:pPr>
    </w:p>
    <w:sectPr w:rsidR="0074029D" w:rsidRPr="001F213E" w:rsidSect="005D336E">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F1A" w14:textId="77777777" w:rsidR="00F534BD" w:rsidRDefault="00F534BD" w:rsidP="00464A7A">
      <w:r>
        <w:separator/>
      </w:r>
    </w:p>
  </w:endnote>
  <w:endnote w:type="continuationSeparator" w:id="0">
    <w:p w14:paraId="178911F5" w14:textId="77777777" w:rsidR="00F534BD" w:rsidRDefault="00F534BD" w:rsidP="00464A7A">
      <w:r>
        <w:continuationSeparator/>
      </w:r>
    </w:p>
  </w:endnote>
  <w:endnote w:type="continuationNotice" w:id="1">
    <w:p w14:paraId="2F0543D2" w14:textId="77777777" w:rsidR="00F534BD" w:rsidRDefault="00F53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130C" w14:textId="77777777" w:rsidR="00F534BD" w:rsidRDefault="00F534BD" w:rsidP="00464A7A">
      <w:r>
        <w:separator/>
      </w:r>
    </w:p>
  </w:footnote>
  <w:footnote w:type="continuationSeparator" w:id="0">
    <w:p w14:paraId="64AA2BC8" w14:textId="77777777" w:rsidR="00F534BD" w:rsidRDefault="00F534BD" w:rsidP="00464A7A">
      <w:r>
        <w:continuationSeparator/>
      </w:r>
    </w:p>
  </w:footnote>
  <w:footnote w:type="continuationNotice" w:id="1">
    <w:p w14:paraId="19DDD124" w14:textId="77777777" w:rsidR="00F534BD" w:rsidRDefault="00F534BD"/>
  </w:footnote>
  <w:footnote w:id="2">
    <w:p w14:paraId="0F2F63D7" w14:textId="77777777" w:rsidR="007F4E96" w:rsidRPr="00F92D65" w:rsidRDefault="007F4E96" w:rsidP="007F4E96">
      <w:pPr>
        <w:pStyle w:val="Voetnoottekst"/>
        <w:rPr>
          <w:lang w:val="en-GB"/>
        </w:rPr>
      </w:pPr>
      <w:r>
        <w:rPr>
          <w:rStyle w:val="Voetnootmarkering"/>
        </w:rPr>
        <w:footnoteRef/>
      </w:r>
      <w:r w:rsidRPr="00F92D65">
        <w:rPr>
          <w:lang w:val="en-GB"/>
        </w:rPr>
        <w:t xml:space="preserve"> </w:t>
      </w:r>
      <w:r w:rsidRPr="00F92D65">
        <w:rPr>
          <w:i/>
          <w:iCs/>
          <w:szCs w:val="16"/>
          <w:lang w:val="en-GB"/>
        </w:rPr>
        <w:t>Scientific, Technical and Economic Committee for Fisheries (STECF) – Economic report on the fish processing industry (STECF-21-14)</w:t>
      </w:r>
      <w:r w:rsidRPr="00F92D65">
        <w:rPr>
          <w:szCs w:val="16"/>
          <w:lang w:val="en-GB"/>
        </w:rPr>
        <w:t>. EUR 28359 EN, Publications Office of the European Union, Luxembourg, 2022, ISBN 978-92-76-53687-1, doi:10.2760/715841, JRC129953.</w:t>
      </w:r>
    </w:p>
  </w:footnote>
  <w:footnote w:id="3">
    <w:p w14:paraId="2815EF19" w14:textId="77777777" w:rsidR="007F4E96" w:rsidRPr="00CF708D" w:rsidRDefault="007F4E96" w:rsidP="007F4E96">
      <w:pPr>
        <w:autoSpaceDE w:val="0"/>
        <w:autoSpaceDN w:val="0"/>
        <w:adjustRightInd w:val="0"/>
        <w:rPr>
          <w:lang w:val="nl-BE"/>
        </w:rPr>
      </w:pPr>
      <w:r>
        <w:rPr>
          <w:rStyle w:val="Voetnootmarkering"/>
        </w:rPr>
        <w:footnoteRef/>
      </w:r>
      <w:r w:rsidRPr="00714BC1">
        <w:rPr>
          <w:lang w:val="en-GB"/>
        </w:rPr>
        <w:t xml:space="preserve"> </w:t>
      </w:r>
      <w:r w:rsidRPr="00714BC1">
        <w:rPr>
          <w:rFonts w:cs="FlandersArtSans-Light"/>
          <w:sz w:val="16"/>
          <w:lang w:val="en-GB" w:eastAsia="nl-BE"/>
        </w:rPr>
        <w:t xml:space="preserve">OLVI Mededeling 212, april 2016, ISSN 1784-3197. </w:t>
      </w:r>
      <w:r w:rsidRPr="00CF708D">
        <w:rPr>
          <w:rFonts w:cs="FlandersArtSans-Light"/>
          <w:sz w:val="16"/>
          <w:lang w:val="nl-BE" w:eastAsia="nl-BE"/>
        </w:rPr>
        <w:t>Wettelijk Depot: D/2016/10.970/212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336"/>
    <w:multiLevelType w:val="hybridMultilevel"/>
    <w:tmpl w:val="EB5CCF7C"/>
    <w:lvl w:ilvl="0" w:tplc="E96ED37C">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BB678F6"/>
    <w:multiLevelType w:val="multilevel"/>
    <w:tmpl w:val="B0EAA89A"/>
    <w:lvl w:ilvl="0">
      <w:start w:val="4"/>
      <w:numFmt w:val="decimal"/>
      <w:lvlText w:val="%1."/>
      <w:lvlJc w:val="left"/>
      <w:pPr>
        <w:ind w:left="425" w:hanging="425"/>
      </w:pPr>
    </w:lvl>
    <w:lvl w:ilvl="1">
      <w:start w:val="1"/>
      <w:numFmt w:val="bullet"/>
      <w:lvlText w:val="­"/>
      <w:lvlJc w:val="left"/>
      <w:pPr>
        <w:ind w:left="1276" w:hanging="851"/>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E42DA"/>
    <w:multiLevelType w:val="hybridMultilevel"/>
    <w:tmpl w:val="BE487FF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116257B"/>
    <w:multiLevelType w:val="hybridMultilevel"/>
    <w:tmpl w:val="34A645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35004EB"/>
    <w:multiLevelType w:val="hybridMultilevel"/>
    <w:tmpl w:val="2DA0B8D6"/>
    <w:lvl w:ilvl="0" w:tplc="072694DA">
      <w:start w:val="1"/>
      <w:numFmt w:val="decimal"/>
      <w:lvlText w:val="%1."/>
      <w:lvlJc w:val="left"/>
      <w:pPr>
        <w:ind w:left="425" w:hanging="425"/>
      </w:pPr>
      <w:rPr>
        <w:rFonts w:hint="default"/>
      </w:rPr>
    </w:lvl>
    <w:lvl w:ilvl="1" w:tplc="19C28C06">
      <w:start w:val="1"/>
      <w:numFmt w:val="bullet"/>
      <w:lvlText w:val="­"/>
      <w:lvlJc w:val="left"/>
      <w:pPr>
        <w:ind w:left="1276" w:hanging="851"/>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A1C639E"/>
    <w:multiLevelType w:val="hybridMultilevel"/>
    <w:tmpl w:val="267EFE02"/>
    <w:lvl w:ilvl="0" w:tplc="B5C60B3C">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2C50D87"/>
    <w:multiLevelType w:val="multilevel"/>
    <w:tmpl w:val="030E9A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0323682"/>
    <w:multiLevelType w:val="multilevel"/>
    <w:tmpl w:val="876007D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23"/>
    <w:multiLevelType w:val="hybridMultilevel"/>
    <w:tmpl w:val="4E70932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A2E2B25"/>
    <w:multiLevelType w:val="hybridMultilevel"/>
    <w:tmpl w:val="E14A93A8"/>
    <w:lvl w:ilvl="0" w:tplc="FE5EE4A0">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41562FE7"/>
    <w:multiLevelType w:val="hybridMultilevel"/>
    <w:tmpl w:val="5D1A213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B25E24"/>
    <w:multiLevelType w:val="hybridMultilevel"/>
    <w:tmpl w:val="0F3CE590"/>
    <w:lvl w:ilvl="0" w:tplc="AB268522">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2" w15:restartNumberingAfterBreak="0">
    <w:nsid w:val="488B3BA9"/>
    <w:multiLevelType w:val="hybridMultilevel"/>
    <w:tmpl w:val="D452F96E"/>
    <w:lvl w:ilvl="0" w:tplc="04709828">
      <w:start w:val="1"/>
      <w:numFmt w:val="decimal"/>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3" w15:restartNumberingAfterBreak="0">
    <w:nsid w:val="55A31EB7"/>
    <w:multiLevelType w:val="hybridMultilevel"/>
    <w:tmpl w:val="B8A63BD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CD36235"/>
    <w:multiLevelType w:val="hybridMultilevel"/>
    <w:tmpl w:val="43AC7C3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EFA6738"/>
    <w:multiLevelType w:val="hybridMultilevel"/>
    <w:tmpl w:val="030E9A5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78052548"/>
    <w:multiLevelType w:val="hybridMultilevel"/>
    <w:tmpl w:val="6EE6F792"/>
    <w:lvl w:ilvl="0" w:tplc="08130011">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2390497">
    <w:abstractNumId w:val="13"/>
  </w:num>
  <w:num w:numId="2" w16cid:durableId="1675063343">
    <w:abstractNumId w:val="0"/>
  </w:num>
  <w:num w:numId="3" w16cid:durableId="286737436">
    <w:abstractNumId w:val="2"/>
  </w:num>
  <w:num w:numId="4" w16cid:durableId="1770808318">
    <w:abstractNumId w:val="3"/>
  </w:num>
  <w:num w:numId="5" w16cid:durableId="322005867">
    <w:abstractNumId w:val="15"/>
  </w:num>
  <w:num w:numId="6" w16cid:durableId="685326121">
    <w:abstractNumId w:val="6"/>
  </w:num>
  <w:num w:numId="7" w16cid:durableId="1722825079">
    <w:abstractNumId w:val="5"/>
  </w:num>
  <w:num w:numId="8" w16cid:durableId="394790007">
    <w:abstractNumId w:val="10"/>
  </w:num>
  <w:num w:numId="9" w16cid:durableId="566190982">
    <w:abstractNumId w:val="9"/>
  </w:num>
  <w:num w:numId="10" w16cid:durableId="510219414">
    <w:abstractNumId w:val="4"/>
  </w:num>
  <w:num w:numId="11" w16cid:durableId="1481195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166223">
    <w:abstractNumId w:val="4"/>
  </w:num>
  <w:num w:numId="13" w16cid:durableId="1877084425">
    <w:abstractNumId w:val="11"/>
  </w:num>
  <w:num w:numId="14" w16cid:durableId="1380857696">
    <w:abstractNumId w:val="12"/>
  </w:num>
  <w:num w:numId="15" w16cid:durableId="698512497">
    <w:abstractNumId w:val="7"/>
  </w:num>
  <w:num w:numId="16" w16cid:durableId="2053309967">
    <w:abstractNumId w:val="14"/>
  </w:num>
  <w:num w:numId="17" w16cid:durableId="1944144493">
    <w:abstractNumId w:val="1"/>
    <w:lvlOverride w:ilvl="0">
      <w:startOverride w:val="4"/>
    </w:lvlOverride>
    <w:lvlOverride w:ilvl="1"/>
    <w:lvlOverride w:ilvl="2"/>
    <w:lvlOverride w:ilvl="3"/>
    <w:lvlOverride w:ilvl="4"/>
    <w:lvlOverride w:ilvl="5"/>
    <w:lvlOverride w:ilvl="6"/>
    <w:lvlOverride w:ilvl="7"/>
    <w:lvlOverride w:ilvl="8"/>
  </w:num>
  <w:num w:numId="18" w16cid:durableId="1187449216">
    <w:abstractNumId w:val="16"/>
  </w:num>
  <w:num w:numId="19" w16cid:durableId="1576432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57"/>
    <w:rsid w:val="000017C9"/>
    <w:rsid w:val="00024243"/>
    <w:rsid w:val="00031286"/>
    <w:rsid w:val="000503E5"/>
    <w:rsid w:val="00056445"/>
    <w:rsid w:val="000610CE"/>
    <w:rsid w:val="000731A8"/>
    <w:rsid w:val="00112CA3"/>
    <w:rsid w:val="00132BD7"/>
    <w:rsid w:val="001418EC"/>
    <w:rsid w:val="00143F8E"/>
    <w:rsid w:val="00165725"/>
    <w:rsid w:val="00167DB5"/>
    <w:rsid w:val="001A5B8A"/>
    <w:rsid w:val="001B3DE1"/>
    <w:rsid w:val="001F213E"/>
    <w:rsid w:val="002173F0"/>
    <w:rsid w:val="0022532F"/>
    <w:rsid w:val="002277F6"/>
    <w:rsid w:val="00232BC7"/>
    <w:rsid w:val="00275808"/>
    <w:rsid w:val="002775A9"/>
    <w:rsid w:val="00291A76"/>
    <w:rsid w:val="002B353C"/>
    <w:rsid w:val="002C779D"/>
    <w:rsid w:val="002D27F6"/>
    <w:rsid w:val="002D4643"/>
    <w:rsid w:val="00312B7B"/>
    <w:rsid w:val="00313C88"/>
    <w:rsid w:val="00321752"/>
    <w:rsid w:val="003317FE"/>
    <w:rsid w:val="00342E5D"/>
    <w:rsid w:val="00346D31"/>
    <w:rsid w:val="00350435"/>
    <w:rsid w:val="003774CD"/>
    <w:rsid w:val="0038601A"/>
    <w:rsid w:val="003A4CDF"/>
    <w:rsid w:val="003A6B8F"/>
    <w:rsid w:val="003A6CD8"/>
    <w:rsid w:val="003D36CF"/>
    <w:rsid w:val="003F1093"/>
    <w:rsid w:val="00410225"/>
    <w:rsid w:val="00410AC6"/>
    <w:rsid w:val="00415488"/>
    <w:rsid w:val="00450078"/>
    <w:rsid w:val="00450889"/>
    <w:rsid w:val="00451B13"/>
    <w:rsid w:val="00462E13"/>
    <w:rsid w:val="00463D2B"/>
    <w:rsid w:val="00464A7A"/>
    <w:rsid w:val="00466761"/>
    <w:rsid w:val="00482870"/>
    <w:rsid w:val="00484404"/>
    <w:rsid w:val="00492D21"/>
    <w:rsid w:val="00495CB1"/>
    <w:rsid w:val="00496B5B"/>
    <w:rsid w:val="004B1659"/>
    <w:rsid w:val="004C5B66"/>
    <w:rsid w:val="004F1157"/>
    <w:rsid w:val="00502C82"/>
    <w:rsid w:val="005261BF"/>
    <w:rsid w:val="0053251F"/>
    <w:rsid w:val="005628FF"/>
    <w:rsid w:val="00572E3E"/>
    <w:rsid w:val="00597CA2"/>
    <w:rsid w:val="005A1016"/>
    <w:rsid w:val="005B0CF8"/>
    <w:rsid w:val="005C291A"/>
    <w:rsid w:val="005D336E"/>
    <w:rsid w:val="005E51A3"/>
    <w:rsid w:val="005F2C80"/>
    <w:rsid w:val="0064100C"/>
    <w:rsid w:val="00647DB8"/>
    <w:rsid w:val="00651886"/>
    <w:rsid w:val="00656FB5"/>
    <w:rsid w:val="006632DE"/>
    <w:rsid w:val="0067520C"/>
    <w:rsid w:val="0068216A"/>
    <w:rsid w:val="006856A0"/>
    <w:rsid w:val="006918D8"/>
    <w:rsid w:val="00696243"/>
    <w:rsid w:val="006A2DF8"/>
    <w:rsid w:val="006A4CA8"/>
    <w:rsid w:val="006B7FCC"/>
    <w:rsid w:val="006D3CE8"/>
    <w:rsid w:val="006D4450"/>
    <w:rsid w:val="006F477D"/>
    <w:rsid w:val="006F7827"/>
    <w:rsid w:val="00707498"/>
    <w:rsid w:val="00707D2E"/>
    <w:rsid w:val="00710414"/>
    <w:rsid w:val="00714BC1"/>
    <w:rsid w:val="00721A3A"/>
    <w:rsid w:val="00734FDE"/>
    <w:rsid w:val="0074029D"/>
    <w:rsid w:val="00745F9C"/>
    <w:rsid w:val="00753CC6"/>
    <w:rsid w:val="007613B5"/>
    <w:rsid w:val="007771C0"/>
    <w:rsid w:val="007B35E6"/>
    <w:rsid w:val="007E1CE9"/>
    <w:rsid w:val="007E2BCE"/>
    <w:rsid w:val="007F4E96"/>
    <w:rsid w:val="00832AD9"/>
    <w:rsid w:val="008354CF"/>
    <w:rsid w:val="00847D2B"/>
    <w:rsid w:val="00852445"/>
    <w:rsid w:val="008635AD"/>
    <w:rsid w:val="008708A4"/>
    <w:rsid w:val="008906D6"/>
    <w:rsid w:val="008D4F26"/>
    <w:rsid w:val="008E02B5"/>
    <w:rsid w:val="008E60A9"/>
    <w:rsid w:val="008F18E6"/>
    <w:rsid w:val="00910451"/>
    <w:rsid w:val="009373D7"/>
    <w:rsid w:val="00955AFD"/>
    <w:rsid w:val="009634BC"/>
    <w:rsid w:val="00980F34"/>
    <w:rsid w:val="009A3970"/>
    <w:rsid w:val="009B70ED"/>
    <w:rsid w:val="009C0FF4"/>
    <w:rsid w:val="009D7514"/>
    <w:rsid w:val="00A27757"/>
    <w:rsid w:val="00A5107D"/>
    <w:rsid w:val="00A63281"/>
    <w:rsid w:val="00A71E50"/>
    <w:rsid w:val="00A75778"/>
    <w:rsid w:val="00A76C9C"/>
    <w:rsid w:val="00A93BF5"/>
    <w:rsid w:val="00AA4E03"/>
    <w:rsid w:val="00AB563F"/>
    <w:rsid w:val="00AD6FD9"/>
    <w:rsid w:val="00AE10F7"/>
    <w:rsid w:val="00AE6A03"/>
    <w:rsid w:val="00B136BC"/>
    <w:rsid w:val="00B27878"/>
    <w:rsid w:val="00B304C4"/>
    <w:rsid w:val="00B33C6C"/>
    <w:rsid w:val="00B373A0"/>
    <w:rsid w:val="00B44D12"/>
    <w:rsid w:val="00B846A3"/>
    <w:rsid w:val="00B97686"/>
    <w:rsid w:val="00BE4E09"/>
    <w:rsid w:val="00BE6C62"/>
    <w:rsid w:val="00BE6E81"/>
    <w:rsid w:val="00BF75AA"/>
    <w:rsid w:val="00C501BC"/>
    <w:rsid w:val="00C579CC"/>
    <w:rsid w:val="00C951F8"/>
    <w:rsid w:val="00CB244B"/>
    <w:rsid w:val="00CB3A85"/>
    <w:rsid w:val="00CF76FD"/>
    <w:rsid w:val="00D03794"/>
    <w:rsid w:val="00D0429D"/>
    <w:rsid w:val="00D06542"/>
    <w:rsid w:val="00D15FE9"/>
    <w:rsid w:val="00D169B0"/>
    <w:rsid w:val="00D24515"/>
    <w:rsid w:val="00D322C0"/>
    <w:rsid w:val="00D359E3"/>
    <w:rsid w:val="00D6129C"/>
    <w:rsid w:val="00D64410"/>
    <w:rsid w:val="00D71834"/>
    <w:rsid w:val="00D80066"/>
    <w:rsid w:val="00D844CB"/>
    <w:rsid w:val="00D94378"/>
    <w:rsid w:val="00DD277F"/>
    <w:rsid w:val="00DF0323"/>
    <w:rsid w:val="00DF0EAA"/>
    <w:rsid w:val="00DF3189"/>
    <w:rsid w:val="00DF38FD"/>
    <w:rsid w:val="00E135AC"/>
    <w:rsid w:val="00E13E2E"/>
    <w:rsid w:val="00E37C52"/>
    <w:rsid w:val="00E7231E"/>
    <w:rsid w:val="00E761C2"/>
    <w:rsid w:val="00EB1EE1"/>
    <w:rsid w:val="00EB28DB"/>
    <w:rsid w:val="00EC7346"/>
    <w:rsid w:val="00ED0183"/>
    <w:rsid w:val="00ED7FBB"/>
    <w:rsid w:val="00EE0092"/>
    <w:rsid w:val="00F2110C"/>
    <w:rsid w:val="00F4710F"/>
    <w:rsid w:val="00F534BD"/>
    <w:rsid w:val="00F6262A"/>
    <w:rsid w:val="00F84CFC"/>
    <w:rsid w:val="00F95777"/>
    <w:rsid w:val="00FD2B0C"/>
    <w:rsid w:val="00FF7DEF"/>
    <w:rsid w:val="04912848"/>
    <w:rsid w:val="0AE7EF11"/>
    <w:rsid w:val="14495D57"/>
    <w:rsid w:val="19971518"/>
    <w:rsid w:val="20AD351A"/>
    <w:rsid w:val="2129D08D"/>
    <w:rsid w:val="26DAA5BB"/>
    <w:rsid w:val="2BA95D3B"/>
    <w:rsid w:val="42AF94EC"/>
    <w:rsid w:val="4B9A8CAD"/>
    <w:rsid w:val="5952E7F4"/>
    <w:rsid w:val="5A83260F"/>
    <w:rsid w:val="6351B7FD"/>
    <w:rsid w:val="72E317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E8E2B"/>
  <w15:docId w15:val="{BCB324AE-5BAD-4D28-9C49-E0E8E8C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Titel">
    <w:name w:val="SV Titel"/>
    <w:basedOn w:val="Standaard"/>
    <w:rsid w:val="00D06542"/>
    <w:pPr>
      <w:jc w:val="both"/>
    </w:pPr>
    <w:rPr>
      <w:i/>
      <w:sz w:val="22"/>
      <w:szCs w:val="20"/>
    </w:rPr>
  </w:style>
  <w:style w:type="paragraph" w:customStyle="1" w:styleId="StandaardSV">
    <w:name w:val="Standaard SV"/>
    <w:basedOn w:val="Standaard"/>
    <w:rsid w:val="00D06542"/>
    <w:pPr>
      <w:jc w:val="both"/>
    </w:pPr>
    <w:rPr>
      <w:sz w:val="22"/>
      <w:szCs w:val="20"/>
    </w:rPr>
  </w:style>
  <w:style w:type="paragraph" w:styleId="Voettekst">
    <w:name w:val="footer"/>
    <w:basedOn w:val="Standaard"/>
    <w:link w:val="VoettekstChar"/>
    <w:uiPriority w:val="99"/>
    <w:rsid w:val="00A75778"/>
    <w:pPr>
      <w:tabs>
        <w:tab w:val="center" w:pos="4819"/>
        <w:tab w:val="right" w:pos="9071"/>
      </w:tabs>
    </w:pPr>
    <w:rPr>
      <w:sz w:val="20"/>
      <w:szCs w:val="20"/>
      <w:lang w:eastAsia="en-US"/>
    </w:rPr>
  </w:style>
  <w:style w:type="paragraph" w:customStyle="1" w:styleId="SVVlaamsParlement">
    <w:name w:val="SV Vlaams Parlement"/>
    <w:basedOn w:val="Standaard"/>
    <w:rsid w:val="00CB3A85"/>
    <w:pPr>
      <w:jc w:val="both"/>
    </w:pPr>
    <w:rPr>
      <w:b/>
      <w:smallCaps/>
      <w:sz w:val="22"/>
      <w:szCs w:val="20"/>
    </w:rPr>
  </w:style>
  <w:style w:type="character" w:styleId="Tekstvantijdelijkeaanduiding">
    <w:name w:val="Placeholder Text"/>
    <w:basedOn w:val="Standaardalinea-lettertype"/>
    <w:uiPriority w:val="99"/>
    <w:semiHidden/>
    <w:rsid w:val="00462E13"/>
    <w:rPr>
      <w:color w:val="808080"/>
    </w:rPr>
  </w:style>
  <w:style w:type="paragraph" w:styleId="Ballontekst">
    <w:name w:val="Balloon Text"/>
    <w:basedOn w:val="Standaard"/>
    <w:link w:val="BallontekstChar"/>
    <w:rsid w:val="00462E13"/>
    <w:rPr>
      <w:rFonts w:ascii="Tahoma" w:hAnsi="Tahoma" w:cs="Tahoma"/>
      <w:sz w:val="16"/>
      <w:szCs w:val="16"/>
    </w:rPr>
  </w:style>
  <w:style w:type="character" w:customStyle="1" w:styleId="BallontekstChar">
    <w:name w:val="Ballontekst Char"/>
    <w:basedOn w:val="Standaardalinea-lettertype"/>
    <w:link w:val="Ballontekst"/>
    <w:rsid w:val="00462E13"/>
    <w:rPr>
      <w:rFonts w:ascii="Tahoma" w:hAnsi="Tahoma" w:cs="Tahoma"/>
      <w:sz w:val="16"/>
      <w:szCs w:val="16"/>
      <w:lang w:val="nl-NL" w:eastAsia="nl-NL"/>
    </w:rPr>
  </w:style>
  <w:style w:type="paragraph" w:styleId="Lijstalinea">
    <w:name w:val="List Paragraph"/>
    <w:basedOn w:val="Standaard"/>
    <w:uiPriority w:val="34"/>
    <w:qFormat/>
    <w:rsid w:val="006F7827"/>
    <w:pPr>
      <w:ind w:left="720"/>
    </w:pPr>
    <w:rPr>
      <w:rFonts w:ascii="Calibri" w:eastAsiaTheme="minorHAnsi" w:hAnsi="Calibri"/>
      <w:sz w:val="22"/>
      <w:szCs w:val="22"/>
      <w:lang w:val="nl-BE" w:eastAsia="en-US"/>
    </w:rPr>
  </w:style>
  <w:style w:type="paragraph" w:styleId="Koptekst">
    <w:name w:val="header"/>
    <w:basedOn w:val="Standaard"/>
    <w:link w:val="KoptekstChar"/>
    <w:unhideWhenUsed/>
    <w:rsid w:val="00464A7A"/>
    <w:pPr>
      <w:tabs>
        <w:tab w:val="center" w:pos="4536"/>
        <w:tab w:val="right" w:pos="9072"/>
      </w:tabs>
    </w:pPr>
  </w:style>
  <w:style w:type="character" w:customStyle="1" w:styleId="KoptekstChar">
    <w:name w:val="Koptekst Char"/>
    <w:basedOn w:val="Standaardalinea-lettertype"/>
    <w:link w:val="Koptekst"/>
    <w:rsid w:val="00464A7A"/>
    <w:rPr>
      <w:sz w:val="24"/>
      <w:szCs w:val="24"/>
      <w:lang w:val="nl-NL" w:eastAsia="nl-NL"/>
    </w:rPr>
  </w:style>
  <w:style w:type="paragraph" w:customStyle="1" w:styleId="StijlStandaardSVVerdana10ptCursiefLinks-175cm">
    <w:name w:val="Stijl Standaard SV + Verdana 10 pt Cursief Links:  -175 cm"/>
    <w:basedOn w:val="Standaard"/>
    <w:rsid w:val="008354CF"/>
    <w:pPr>
      <w:jc w:val="both"/>
    </w:pPr>
    <w:rPr>
      <w:rFonts w:ascii="Verdana" w:hAnsi="Verdana"/>
      <w:i/>
      <w:iCs/>
      <w:sz w:val="20"/>
      <w:szCs w:val="20"/>
    </w:rPr>
  </w:style>
  <w:style w:type="character" w:customStyle="1" w:styleId="VoettekstChar">
    <w:name w:val="Voettekst Char"/>
    <w:basedOn w:val="Standaardalinea-lettertype"/>
    <w:link w:val="Voettekst"/>
    <w:uiPriority w:val="99"/>
    <w:rsid w:val="00346D31"/>
    <w:rPr>
      <w:lang w:val="nl-NL" w:eastAsia="en-US"/>
    </w:rPr>
  </w:style>
  <w:style w:type="table" w:styleId="Tabelraster">
    <w:name w:val="Table Grid"/>
    <w:basedOn w:val="Standaardtabel"/>
    <w:rsid w:val="0067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link w:val="NummeringChar"/>
    <w:qFormat/>
    <w:rsid w:val="007F4E96"/>
    <w:pPr>
      <w:numPr>
        <w:numId w:val="15"/>
      </w:numPr>
      <w:spacing w:after="120"/>
      <w:jc w:val="both"/>
    </w:pPr>
    <w:rPr>
      <w:rFonts w:ascii="Verdana" w:eastAsia="Times New Roman" w:hAnsi="Verdana"/>
      <w:sz w:val="20"/>
      <w:szCs w:val="24"/>
      <w:lang w:val="en-US" w:eastAsia="nl-NL"/>
    </w:rPr>
  </w:style>
  <w:style w:type="character" w:customStyle="1" w:styleId="NummeringChar">
    <w:name w:val="Nummering Char"/>
    <w:link w:val="Nummering"/>
    <w:rsid w:val="007F4E96"/>
    <w:rPr>
      <w:rFonts w:ascii="Verdana" w:hAnsi="Verdana"/>
      <w:szCs w:val="24"/>
      <w:lang w:val="en-US" w:eastAsia="nl-NL"/>
    </w:rPr>
  </w:style>
  <w:style w:type="character" w:styleId="Voetnootmarkering">
    <w:name w:val="footnote reference"/>
    <w:basedOn w:val="Standaardalinea-lettertype"/>
    <w:semiHidden/>
    <w:unhideWhenUsed/>
    <w:rsid w:val="007F4E96"/>
    <w:rPr>
      <w:vertAlign w:val="superscript"/>
    </w:rPr>
  </w:style>
  <w:style w:type="paragraph" w:styleId="Voetnoottekst">
    <w:name w:val="footnote text"/>
    <w:basedOn w:val="Standaard"/>
    <w:link w:val="VoetnoottekstChar"/>
    <w:semiHidden/>
    <w:unhideWhenUsed/>
    <w:rsid w:val="007F4E96"/>
    <w:pPr>
      <w:jc w:val="both"/>
    </w:pPr>
    <w:rPr>
      <w:rFonts w:ascii="Verdana" w:hAnsi="Verdana"/>
      <w:sz w:val="16"/>
      <w:szCs w:val="20"/>
    </w:rPr>
  </w:style>
  <w:style w:type="character" w:customStyle="1" w:styleId="VoetnoottekstChar">
    <w:name w:val="Voetnoottekst Char"/>
    <w:basedOn w:val="Standaardalinea-lettertype"/>
    <w:link w:val="Voetnoottekst"/>
    <w:semiHidden/>
    <w:rsid w:val="007F4E96"/>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58">
      <w:bodyDiv w:val="1"/>
      <w:marLeft w:val="0"/>
      <w:marRight w:val="0"/>
      <w:marTop w:val="0"/>
      <w:marBottom w:val="0"/>
      <w:divBdr>
        <w:top w:val="none" w:sz="0" w:space="0" w:color="auto"/>
        <w:left w:val="none" w:sz="0" w:space="0" w:color="auto"/>
        <w:bottom w:val="none" w:sz="0" w:space="0" w:color="auto"/>
        <w:right w:val="none" w:sz="0" w:space="0" w:color="auto"/>
      </w:divBdr>
    </w:div>
    <w:div w:id="129060475">
      <w:bodyDiv w:val="1"/>
      <w:marLeft w:val="0"/>
      <w:marRight w:val="0"/>
      <w:marTop w:val="0"/>
      <w:marBottom w:val="0"/>
      <w:divBdr>
        <w:top w:val="none" w:sz="0" w:space="0" w:color="auto"/>
        <w:left w:val="none" w:sz="0" w:space="0" w:color="auto"/>
        <w:bottom w:val="none" w:sz="0" w:space="0" w:color="auto"/>
        <w:right w:val="none" w:sz="0" w:space="0" w:color="auto"/>
      </w:divBdr>
    </w:div>
    <w:div w:id="133303549">
      <w:bodyDiv w:val="1"/>
      <w:marLeft w:val="0"/>
      <w:marRight w:val="0"/>
      <w:marTop w:val="0"/>
      <w:marBottom w:val="0"/>
      <w:divBdr>
        <w:top w:val="none" w:sz="0" w:space="0" w:color="auto"/>
        <w:left w:val="none" w:sz="0" w:space="0" w:color="auto"/>
        <w:bottom w:val="none" w:sz="0" w:space="0" w:color="auto"/>
        <w:right w:val="none" w:sz="0" w:space="0" w:color="auto"/>
      </w:divBdr>
    </w:div>
    <w:div w:id="573127571">
      <w:bodyDiv w:val="1"/>
      <w:marLeft w:val="0"/>
      <w:marRight w:val="0"/>
      <w:marTop w:val="0"/>
      <w:marBottom w:val="0"/>
      <w:divBdr>
        <w:top w:val="none" w:sz="0" w:space="0" w:color="auto"/>
        <w:left w:val="none" w:sz="0" w:space="0" w:color="auto"/>
        <w:bottom w:val="none" w:sz="0" w:space="0" w:color="auto"/>
        <w:right w:val="none" w:sz="0" w:space="0" w:color="auto"/>
      </w:divBdr>
    </w:div>
    <w:div w:id="588274477">
      <w:bodyDiv w:val="1"/>
      <w:marLeft w:val="0"/>
      <w:marRight w:val="0"/>
      <w:marTop w:val="0"/>
      <w:marBottom w:val="0"/>
      <w:divBdr>
        <w:top w:val="none" w:sz="0" w:space="0" w:color="auto"/>
        <w:left w:val="none" w:sz="0" w:space="0" w:color="auto"/>
        <w:bottom w:val="none" w:sz="0" w:space="0" w:color="auto"/>
        <w:right w:val="none" w:sz="0" w:space="0" w:color="auto"/>
      </w:divBdr>
    </w:div>
    <w:div w:id="652754120">
      <w:bodyDiv w:val="1"/>
      <w:marLeft w:val="0"/>
      <w:marRight w:val="0"/>
      <w:marTop w:val="0"/>
      <w:marBottom w:val="0"/>
      <w:divBdr>
        <w:top w:val="none" w:sz="0" w:space="0" w:color="auto"/>
        <w:left w:val="none" w:sz="0" w:space="0" w:color="auto"/>
        <w:bottom w:val="none" w:sz="0" w:space="0" w:color="auto"/>
        <w:right w:val="none" w:sz="0" w:space="0" w:color="auto"/>
      </w:divBdr>
    </w:div>
    <w:div w:id="700476357">
      <w:bodyDiv w:val="1"/>
      <w:marLeft w:val="0"/>
      <w:marRight w:val="0"/>
      <w:marTop w:val="0"/>
      <w:marBottom w:val="0"/>
      <w:divBdr>
        <w:top w:val="none" w:sz="0" w:space="0" w:color="auto"/>
        <w:left w:val="none" w:sz="0" w:space="0" w:color="auto"/>
        <w:bottom w:val="none" w:sz="0" w:space="0" w:color="auto"/>
        <w:right w:val="none" w:sz="0" w:space="0" w:color="auto"/>
      </w:divBdr>
    </w:div>
    <w:div w:id="1146046651">
      <w:bodyDiv w:val="1"/>
      <w:marLeft w:val="0"/>
      <w:marRight w:val="0"/>
      <w:marTop w:val="0"/>
      <w:marBottom w:val="0"/>
      <w:divBdr>
        <w:top w:val="none" w:sz="0" w:space="0" w:color="auto"/>
        <w:left w:val="none" w:sz="0" w:space="0" w:color="auto"/>
        <w:bottom w:val="none" w:sz="0" w:space="0" w:color="auto"/>
        <w:right w:val="none" w:sz="0" w:space="0" w:color="auto"/>
      </w:divBdr>
    </w:div>
    <w:div w:id="1488590396">
      <w:bodyDiv w:val="1"/>
      <w:marLeft w:val="0"/>
      <w:marRight w:val="0"/>
      <w:marTop w:val="0"/>
      <w:marBottom w:val="0"/>
      <w:divBdr>
        <w:top w:val="none" w:sz="0" w:space="0" w:color="auto"/>
        <w:left w:val="none" w:sz="0" w:space="0" w:color="auto"/>
        <w:bottom w:val="none" w:sz="0" w:space="0" w:color="auto"/>
        <w:right w:val="none" w:sz="0" w:space="0" w:color="auto"/>
      </w:divBdr>
    </w:div>
    <w:div w:id="156906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lo.be\home\home_d1\adeclercq\Documents\DCF\Fish%20Processing%20Industry\Parlement%20Questions\Analyse%20vragen%20excel-aantal%20bedrijven%20en%20VTE-AD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sz="1400"/>
              <a:t>Aantal Bedrijven per Provincie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BE"/>
        </a:p>
      </c:txPr>
    </c:title>
    <c:autoTitleDeleted val="0"/>
    <c:plotArea>
      <c:layout/>
      <c:barChart>
        <c:barDir val="col"/>
        <c:grouping val="clustered"/>
        <c:varyColors val="0"/>
        <c:ser>
          <c:idx val="0"/>
          <c:order val="0"/>
          <c:tx>
            <c:strRef>
              <c:f>Blad1!$D$2</c:f>
              <c:strCache>
                <c:ptCount val="1"/>
                <c:pt idx="0">
                  <c:v>2018</c:v>
                </c:pt>
              </c:strCache>
            </c:strRef>
          </c:tx>
          <c:spPr>
            <a:solidFill>
              <a:schemeClr val="bg2">
                <a:lumMod val="75000"/>
              </a:schemeClr>
            </a:solidFill>
            <a:ln>
              <a:noFill/>
            </a:ln>
            <a:effectLst/>
          </c:spPr>
          <c:invertIfNegative val="0"/>
          <c:cat>
            <c:strRef>
              <c:f>Blad1!$C$4:$C$13</c:f>
              <c:strCache>
                <c:ptCount val="10"/>
                <c:pt idx="0">
                  <c:v>West-Vlaanderen</c:v>
                </c:pt>
                <c:pt idx="1">
                  <c:v>Oost-Vlaanderen</c:v>
                </c:pt>
                <c:pt idx="2">
                  <c:v>Antwerpen</c:v>
                </c:pt>
                <c:pt idx="3">
                  <c:v>Limburg</c:v>
                </c:pt>
                <c:pt idx="4">
                  <c:v>Vlaams-Brabant</c:v>
                </c:pt>
                <c:pt idx="5">
                  <c:v>Henegouwen</c:v>
                </c:pt>
                <c:pt idx="6">
                  <c:v>Waals-Brabant</c:v>
                </c:pt>
                <c:pt idx="7">
                  <c:v>Namen</c:v>
                </c:pt>
                <c:pt idx="8">
                  <c:v>Luik</c:v>
                </c:pt>
                <c:pt idx="9">
                  <c:v>Luxemburg</c:v>
                </c:pt>
              </c:strCache>
            </c:strRef>
          </c:cat>
          <c:val>
            <c:numRef>
              <c:f>Blad1!$D$4:$D$13</c:f>
              <c:numCache>
                <c:formatCode>General</c:formatCode>
                <c:ptCount val="10"/>
                <c:pt idx="0">
                  <c:v>20</c:v>
                </c:pt>
                <c:pt idx="1">
                  <c:v>5</c:v>
                </c:pt>
                <c:pt idx="2">
                  <c:v>6</c:v>
                </c:pt>
                <c:pt idx="3">
                  <c:v>3</c:v>
                </c:pt>
                <c:pt idx="4">
                  <c:v>4</c:v>
                </c:pt>
                <c:pt idx="5">
                  <c:v>8</c:v>
                </c:pt>
                <c:pt idx="6">
                  <c:v>1</c:v>
                </c:pt>
                <c:pt idx="7">
                  <c:v>5</c:v>
                </c:pt>
                <c:pt idx="8">
                  <c:v>4</c:v>
                </c:pt>
                <c:pt idx="9">
                  <c:v>1</c:v>
                </c:pt>
              </c:numCache>
            </c:numRef>
          </c:val>
          <c:extLst>
            <c:ext xmlns:c16="http://schemas.microsoft.com/office/drawing/2014/chart" uri="{C3380CC4-5D6E-409C-BE32-E72D297353CC}">
              <c16:uniqueId val="{00000000-8D82-4F27-B82D-DC4ED339D942}"/>
            </c:ext>
          </c:extLst>
        </c:ser>
        <c:ser>
          <c:idx val="1"/>
          <c:order val="1"/>
          <c:tx>
            <c:strRef>
              <c:f>Blad1!$F$2</c:f>
              <c:strCache>
                <c:ptCount val="1"/>
                <c:pt idx="0">
                  <c:v>2019</c:v>
                </c:pt>
              </c:strCache>
            </c:strRef>
          </c:tx>
          <c:spPr>
            <a:solidFill>
              <a:schemeClr val="tx1"/>
            </a:solidFill>
            <a:ln>
              <a:noFill/>
            </a:ln>
            <a:effectLst/>
          </c:spPr>
          <c:invertIfNegative val="0"/>
          <c:cat>
            <c:strRef>
              <c:f>Blad1!$C$4:$C$13</c:f>
              <c:strCache>
                <c:ptCount val="10"/>
                <c:pt idx="0">
                  <c:v>West-Vlaanderen</c:v>
                </c:pt>
                <c:pt idx="1">
                  <c:v>Oost-Vlaanderen</c:v>
                </c:pt>
                <c:pt idx="2">
                  <c:v>Antwerpen</c:v>
                </c:pt>
                <c:pt idx="3">
                  <c:v>Limburg</c:v>
                </c:pt>
                <c:pt idx="4">
                  <c:v>Vlaams-Brabant</c:v>
                </c:pt>
                <c:pt idx="5">
                  <c:v>Henegouwen</c:v>
                </c:pt>
                <c:pt idx="6">
                  <c:v>Waals-Brabant</c:v>
                </c:pt>
                <c:pt idx="7">
                  <c:v>Namen</c:v>
                </c:pt>
                <c:pt idx="8">
                  <c:v>Luik</c:v>
                </c:pt>
                <c:pt idx="9">
                  <c:v>Luxemburg</c:v>
                </c:pt>
              </c:strCache>
            </c:strRef>
          </c:cat>
          <c:val>
            <c:numRef>
              <c:f>Blad1!$F$4:$F$13</c:f>
              <c:numCache>
                <c:formatCode>General</c:formatCode>
                <c:ptCount val="10"/>
                <c:pt idx="0">
                  <c:v>21</c:v>
                </c:pt>
                <c:pt idx="1">
                  <c:v>6</c:v>
                </c:pt>
                <c:pt idx="2">
                  <c:v>5</c:v>
                </c:pt>
                <c:pt idx="3">
                  <c:v>3</c:v>
                </c:pt>
                <c:pt idx="4">
                  <c:v>4</c:v>
                </c:pt>
                <c:pt idx="5">
                  <c:v>8</c:v>
                </c:pt>
                <c:pt idx="6">
                  <c:v>2</c:v>
                </c:pt>
                <c:pt idx="7">
                  <c:v>5</c:v>
                </c:pt>
                <c:pt idx="8">
                  <c:v>4</c:v>
                </c:pt>
                <c:pt idx="9">
                  <c:v>1</c:v>
                </c:pt>
              </c:numCache>
            </c:numRef>
          </c:val>
          <c:extLst>
            <c:ext xmlns:c16="http://schemas.microsoft.com/office/drawing/2014/chart" uri="{C3380CC4-5D6E-409C-BE32-E72D297353CC}">
              <c16:uniqueId val="{00000001-8D82-4F27-B82D-DC4ED339D942}"/>
            </c:ext>
          </c:extLst>
        </c:ser>
        <c:dLbls>
          <c:showLegendKey val="0"/>
          <c:showVal val="0"/>
          <c:showCatName val="0"/>
          <c:showSerName val="0"/>
          <c:showPercent val="0"/>
          <c:showBubbleSize val="0"/>
        </c:dLbls>
        <c:gapWidth val="150"/>
        <c:axId val="563417328"/>
        <c:axId val="563414704"/>
      </c:barChart>
      <c:catAx>
        <c:axId val="563417328"/>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crossAx val="563414704"/>
        <c:crosses val="autoZero"/>
        <c:auto val="1"/>
        <c:lblAlgn val="ctr"/>
        <c:lblOffset val="100"/>
        <c:noMultiLvlLbl val="0"/>
      </c:catAx>
      <c:valAx>
        <c:axId val="56341470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en-US"/>
                  <a:t>Aantallen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crossAx val="56341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Verdana" panose="020B0604030504040204" pitchFamily="34" charset="0"/>
          <a:ea typeface="Verdana" panose="020B0604030504040204" pitchFamily="34" charset="0"/>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sz="1400"/>
              <a:t>Aantal Bedrijven per Gewest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BE"/>
        </a:p>
      </c:txPr>
    </c:title>
    <c:autoTitleDeleted val="0"/>
    <c:plotArea>
      <c:layout/>
      <c:barChart>
        <c:barDir val="col"/>
        <c:grouping val="clustered"/>
        <c:varyColors val="0"/>
        <c:ser>
          <c:idx val="0"/>
          <c:order val="0"/>
          <c:tx>
            <c:strRef>
              <c:f>Blad1!$D$2</c:f>
              <c:strCache>
                <c:ptCount val="1"/>
                <c:pt idx="0">
                  <c:v>2018</c:v>
                </c:pt>
              </c:strCache>
            </c:strRef>
          </c:tx>
          <c:spPr>
            <a:solidFill>
              <a:schemeClr val="bg2">
                <a:lumMod val="75000"/>
              </a:schemeClr>
            </a:solidFill>
            <a:ln>
              <a:noFill/>
            </a:ln>
            <a:effectLst/>
          </c:spPr>
          <c:invertIfNegative val="0"/>
          <c:cat>
            <c:strRef>
              <c:f>Blad1!$C$15:$C$17</c:f>
              <c:strCache>
                <c:ptCount val="3"/>
                <c:pt idx="0">
                  <c:v>Vlaams Gewest</c:v>
                </c:pt>
                <c:pt idx="1">
                  <c:v>Brussels Hoofdstedelijke Gewest</c:v>
                </c:pt>
                <c:pt idx="2">
                  <c:v>Waals Gewest</c:v>
                </c:pt>
              </c:strCache>
            </c:strRef>
          </c:cat>
          <c:val>
            <c:numRef>
              <c:f>Blad1!$D$15:$D$17</c:f>
              <c:numCache>
                <c:formatCode>General</c:formatCode>
                <c:ptCount val="3"/>
                <c:pt idx="0">
                  <c:v>34</c:v>
                </c:pt>
                <c:pt idx="1">
                  <c:v>4</c:v>
                </c:pt>
                <c:pt idx="2">
                  <c:v>19</c:v>
                </c:pt>
              </c:numCache>
            </c:numRef>
          </c:val>
          <c:extLst>
            <c:ext xmlns:c16="http://schemas.microsoft.com/office/drawing/2014/chart" uri="{C3380CC4-5D6E-409C-BE32-E72D297353CC}">
              <c16:uniqueId val="{00000000-0654-4C0C-8BA3-17F6493C3972}"/>
            </c:ext>
          </c:extLst>
        </c:ser>
        <c:ser>
          <c:idx val="1"/>
          <c:order val="1"/>
          <c:tx>
            <c:strRef>
              <c:f>Blad1!$F$2</c:f>
              <c:strCache>
                <c:ptCount val="1"/>
                <c:pt idx="0">
                  <c:v>2019</c:v>
                </c:pt>
              </c:strCache>
            </c:strRef>
          </c:tx>
          <c:spPr>
            <a:solidFill>
              <a:schemeClr val="tx1"/>
            </a:solidFill>
            <a:ln>
              <a:noFill/>
            </a:ln>
            <a:effectLst/>
          </c:spPr>
          <c:invertIfNegative val="0"/>
          <c:cat>
            <c:strRef>
              <c:f>Blad1!$C$15:$C$17</c:f>
              <c:strCache>
                <c:ptCount val="3"/>
                <c:pt idx="0">
                  <c:v>Vlaams Gewest</c:v>
                </c:pt>
                <c:pt idx="1">
                  <c:v>Brussels Hoofdstedelijke Gewest</c:v>
                </c:pt>
                <c:pt idx="2">
                  <c:v>Waals Gewest</c:v>
                </c:pt>
              </c:strCache>
            </c:strRef>
          </c:cat>
          <c:val>
            <c:numRef>
              <c:f>Blad1!$F$15:$F$17</c:f>
              <c:numCache>
                <c:formatCode>General</c:formatCode>
                <c:ptCount val="3"/>
                <c:pt idx="0">
                  <c:v>35</c:v>
                </c:pt>
                <c:pt idx="1">
                  <c:v>4</c:v>
                </c:pt>
                <c:pt idx="2">
                  <c:v>20</c:v>
                </c:pt>
              </c:numCache>
            </c:numRef>
          </c:val>
          <c:extLst>
            <c:ext xmlns:c16="http://schemas.microsoft.com/office/drawing/2014/chart" uri="{C3380CC4-5D6E-409C-BE32-E72D297353CC}">
              <c16:uniqueId val="{00000001-0654-4C0C-8BA3-17F6493C3972}"/>
            </c:ext>
          </c:extLst>
        </c:ser>
        <c:dLbls>
          <c:showLegendKey val="0"/>
          <c:showVal val="0"/>
          <c:showCatName val="0"/>
          <c:showSerName val="0"/>
          <c:showPercent val="0"/>
          <c:showBubbleSize val="0"/>
        </c:dLbls>
        <c:gapWidth val="150"/>
        <c:axId val="563417328"/>
        <c:axId val="563414704"/>
      </c:barChart>
      <c:catAx>
        <c:axId val="563417328"/>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crossAx val="563414704"/>
        <c:crosses val="autoZero"/>
        <c:auto val="1"/>
        <c:lblAlgn val="ctr"/>
        <c:lblOffset val="100"/>
        <c:noMultiLvlLbl val="0"/>
      </c:catAx>
      <c:valAx>
        <c:axId val="563414704"/>
        <c:scaling>
          <c:orientation val="minMax"/>
          <c:max val="3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en-US"/>
                  <a:t>Aantallen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crossAx val="56341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Verdana" panose="020B0604030504040204" pitchFamily="34" charset="0"/>
          <a:ea typeface="Verdana" panose="020B0604030504040204" pitchFamily="34" charset="0"/>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835A3D8E34B0FB93143C93D6466AE"/>
        <w:category>
          <w:name w:val="Algemeen"/>
          <w:gallery w:val="placeholder"/>
        </w:category>
        <w:types>
          <w:type w:val="bbPlcHdr"/>
        </w:types>
        <w:behaviors>
          <w:behavior w:val="content"/>
        </w:behaviors>
        <w:guid w:val="{BACB0860-936A-48E7-AB1C-F7080D6F6344}"/>
      </w:docPartPr>
      <w:docPartBody>
        <w:p w:rsidR="003D626B" w:rsidRDefault="00A16077">
          <w:r w:rsidRPr="00EA5F6C">
            <w:rPr>
              <w:rStyle w:val="Tekstvantijdelijkeaanduiding"/>
            </w:rPr>
            <w:t>[Vraagnummer]</w:t>
          </w:r>
        </w:p>
      </w:docPartBody>
    </w:docPart>
    <w:docPart>
      <w:docPartPr>
        <w:name w:val="8B6163065372449EB71049993AD5CC09"/>
        <w:category>
          <w:name w:val="Algemeen"/>
          <w:gallery w:val="placeholder"/>
        </w:category>
        <w:types>
          <w:type w:val="bbPlcHdr"/>
        </w:types>
        <w:behaviors>
          <w:behavior w:val="content"/>
        </w:behaviors>
        <w:guid w:val="{AF1A898D-C500-454E-AACA-ED6569978D25}"/>
      </w:docPartPr>
      <w:docPartBody>
        <w:p w:rsidR="003D626B" w:rsidRDefault="00A16077">
          <w:r w:rsidRPr="00EA5F6C">
            <w:rPr>
              <w:rStyle w:val="Tekstvantijdelijkeaanduiding"/>
            </w:rPr>
            <w:t>[ParlementairTekst]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776"/>
    <w:rsid w:val="00040385"/>
    <w:rsid w:val="00051495"/>
    <w:rsid w:val="000A57FF"/>
    <w:rsid w:val="00103CA4"/>
    <w:rsid w:val="0013042B"/>
    <w:rsid w:val="001E5C81"/>
    <w:rsid w:val="002A3787"/>
    <w:rsid w:val="00317C8C"/>
    <w:rsid w:val="003D53FC"/>
    <w:rsid w:val="003D626B"/>
    <w:rsid w:val="00407397"/>
    <w:rsid w:val="004977B7"/>
    <w:rsid w:val="00532992"/>
    <w:rsid w:val="00535D1C"/>
    <w:rsid w:val="005F7776"/>
    <w:rsid w:val="0060158A"/>
    <w:rsid w:val="00667FF7"/>
    <w:rsid w:val="006753B7"/>
    <w:rsid w:val="00694721"/>
    <w:rsid w:val="006A2164"/>
    <w:rsid w:val="006D053E"/>
    <w:rsid w:val="00723526"/>
    <w:rsid w:val="00755DDF"/>
    <w:rsid w:val="007733B5"/>
    <w:rsid w:val="00785A16"/>
    <w:rsid w:val="007A3F77"/>
    <w:rsid w:val="00804FC5"/>
    <w:rsid w:val="008171B0"/>
    <w:rsid w:val="00840383"/>
    <w:rsid w:val="00842B68"/>
    <w:rsid w:val="00857F16"/>
    <w:rsid w:val="008764E3"/>
    <w:rsid w:val="00896769"/>
    <w:rsid w:val="008B4203"/>
    <w:rsid w:val="008D3E7A"/>
    <w:rsid w:val="0093148F"/>
    <w:rsid w:val="009322CF"/>
    <w:rsid w:val="00955364"/>
    <w:rsid w:val="009F2E4B"/>
    <w:rsid w:val="00A13267"/>
    <w:rsid w:val="00A16077"/>
    <w:rsid w:val="00A639BC"/>
    <w:rsid w:val="00A86254"/>
    <w:rsid w:val="00B302D6"/>
    <w:rsid w:val="00B91F8D"/>
    <w:rsid w:val="00BD341A"/>
    <w:rsid w:val="00BE2C36"/>
    <w:rsid w:val="00C57AC2"/>
    <w:rsid w:val="00CB59A7"/>
    <w:rsid w:val="00CE05CC"/>
    <w:rsid w:val="00D23D78"/>
    <w:rsid w:val="00D8183A"/>
    <w:rsid w:val="00D9386F"/>
    <w:rsid w:val="00DB4707"/>
    <w:rsid w:val="00DC584A"/>
    <w:rsid w:val="00E22050"/>
    <w:rsid w:val="00E3712F"/>
    <w:rsid w:val="00EC2B1A"/>
    <w:rsid w:val="00F4742C"/>
    <w:rsid w:val="00F823D5"/>
    <w:rsid w:val="00F940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47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D84A6E-DE3F-4D31-8E25-5EC143A98CD9}">
  <we:reference id="wa104379806" version="1.0.3.0" store="en-US" storeType="OMEX"/>
  <we:alternateReferences/>
  <we:properties>
    <we:property name="NintexWorkflow-DDP" value="{&quot;Title&quot;:&quot;Aanmaken dossiers&quot;,&quot;Locale&quot;:&quot;en-US&quot;,&quot;TableData&quot;:[],&quot;Data&quot;:[{&quot;Category&quot;:&quot;Variables&quot;,&quot;Prefix&quot;:&quot;Variable&quot;,&quot;Tags&quot;:[{&quot;Name&quot;:&quot;DossierAVI_ID&quot;,&quot;DisplayName&quot;:&quot;DossierAVI_ID&quot;,&quot;Type&quot;:&quot;Integer&quot;,&quot;RequireModule&quot;:null},{&quot;Name&quot;:&quot;DossierPV1_ID&quot;,&quot;DisplayName&quot;:&quot;DossierPV1_ID&quot;,&quot;Type&quot;:&quot;Integer&quot;,&quot;RequireModule&quot;:null},{&quot;Name&quot;:&quot;DossierPV2_ID&quot;,&quot;DisplayName&quot;:&quot;DossierPV2_ID&quot;,&quot;Type&quot;:&quot;Integer&quot;,&quot;RequireModule&quot;:null},{&quot;Name&quot;:&quot;Minister2&quot;,&quot;DisplayName&quot;:&quot;Minister2&quot;,&quot;Type&quot;:&quot;String&quot;,&quot;RequireModule&quot;:null}],&quot;Order&quot;:0},{&quot;Category&quot;:&quot;Images&quot;,&quot;Prefix&quot;:&quot;Image&quot;,&quot;Tags&quot;:[],&quot;Order&quot;:0},{&quot;Category&quot;:&quot;Workflow Context&quot;,&quot;Prefix&quot;:&quot;WFContext&quot;,&quot;Tags&quot;:[{&quot;Name&quot;:&quot;CurrentItemUrl&quot;,&quot;DisplayName&quot;:&quot;Current item URL&quot;,&quot;Type&quot;:&quot;String&quot;,&quot;RequireModule&quot;:null},{&quot;Name&quot;:&quot;CurrentWebUrl&quot;,&quot;DisplayName&quot;:&quot;Current site URL&quot;,&quot;Type&quot;:&quot;String&quot;,&quot;RequireModule&quot;:null},{&quot;Name&quot;:&quot;NW_InitiatorLoginName&quot;,&quot;DisplayName&quot;:&quot;Initiator login name&quot;,&quot;Type&quot;:&quot;User&quot;,&quot;RequireModule&quot;:null},{&quot;Name&quot;:&quot;NW_InitiatorDisplayName&quot;,&quot;DisplayName&quot;:&quot;Initiator display name&quot;,&quot;Type&quot;:&quot;User&quot;,&quot;RequireModule&quot;:null},{&quot;Name&quot;:&quot;NW_InitiatorEmailAddress&quot;,&quot;DisplayName&quot;:&quot;Initiator email address&quot;,&quot;Type&quot;:&quot;User&quot;,&quot;RequireModule&quot;:null},{&quot;Name&quot;:&quot;ListId&quot;,&quot;DisplayName&quot;:&quot;List ID&quot;,&quot;Type&quot;:&quot;String&quot;,&quot;RequireModule&quot;:null},{&quot;Name&quot;:&quot;ListName&quot;,&quot;DisplayName&quot;:&quot;List Name&quot;,&quot;Type&quot;:&quot;String&quot;,&quot;RequireModule&quot;:null},{&quot;Name&quot;:&quot;NW_ManagerLoginName&quot;,&quot;DisplayName&quot;:&quot;Manager login name&quot;,&quot;Type&quot;:&quot;User&quot;,&quot;RequireModule&quot;:&quot;SPO365_UserProfilePermission&quot;},{&quot;Name&quot;:&quot;NW_ManagerDisplayName&quot;,&quot;DisplayName&quot;:&quot;Manager display name&quot;,&quot;Type&quot;:&quot;User&quot;,&quot;RequireModule&quot;:&quot;SPO365_UserProfilePermission&quot;},{&quot;Name&quot;:&quot;NW_ManagerEmailAddress&quot;,&quot;DisplayName&quot;:&quot;Manager email address&quot;,&quot;Type&quot;:&quot;User&quot;,&quot;RequireModule&quot;:&quot;SPO365_UserProfilePermission&quot;},{&quot;Name&quot;:&quot;AssociationTitle&quot;,&quot;DisplayName&quot;:&quot;Workflow name&quot;,&quot;Type&quot;:&quot;String&quot;,&quot;RequireModule&quot;:null}],&quot;Order&quot;:0},{&quot;Category&quot;:&quot;Item Properties&quot;,&quot;Prefix&quot;:&quot;ItemProperty&quot;,&quot;Tags&quot;:[{&quot;Name&quot;:&quot;Aanmaken_u0020_dossiers&quot;,&quot;DisplayName&quot;:&quot;Aanmaken dossiers&quot;,&quot;Type&quot;:&quot;URL&quot;,&quot;RequireModule&quot;:null},{&quot;Name&quot;:&quot;Antwoord_u0020_vereist_u0020_1&quot;,&quot;DisplayName&quot;:&quot;Antwoord vereist 1&quot;,&quot;Type&quot;:&quot;DateTime&quot;,&quot;RequireModule&quot;:null},{&quot;Name&quot;:&quot;Antwoord_u0020_vereist_u0020_2&quot;,&quot;DisplayName&quot;:&quot;Antwoord vereist 2&quot;,&quot;Type&quot;:&quot;DateTime&quot;,&quot;RequireModule&quot;:null},{&quot;Name&quot;:&quot;Created&quot;,&quot;DisplayName&quot;:&quot;Created&quot;,&quot;Type&quot;:&quot;DateTime&quot;,&quot;RequireModule&quot;:null},{&quot;Name&quot;:&quot;Author&quot;,&quot;DisplayName&quot;:&quot;Created By&quot;,&quot;Type&quot;:&quot;User&quot;,&quot;RequireModule&quot;:null},{&quot;Name&quot;:&quot;Datum_u0020_vraag&quot;,&quot;DisplayName&quot;:&quot;Datum vraag&quot;,&quot;Type&quot;:&quot;DateTime&quot;,&quot;RequireModule&quot;:null},{&quot;Name&quot;:&quot;Minister_u0020_1&quot;,&quot;DisplayName&quot;:&quot;Minister 1&quot;,&quot;Type&quot;:&quot;Lookup&quot;,&quot;RequireModule&quot;:null},{&quot;Name&quot;:&quot;Minister_u0020_2&quot;,&quot;DisplayName&quot;:&quot;Minister 2&quot;,&quot;Type&quot;:&quot;Lookup&quot;,&quot;RequireModule&quot;:null},{&quot;Name&quot;:&quot;Modified&quot;,&quot;DisplayName&quot;:&quot;Modified&quot;,&quot;Type&quot;:&quot;DateTime&quot;,&quot;RequireModule&quot;:null},{&quot;Name&quot;:&quot;Editor&quot;,&quot;DisplayName&quot;:&quot;Modified By&quot;,&quot;Type&quot;:&quot;User&quot;,&quot;RequireModule&quot;:null},{&quot;Name&quot;:&quot;Onderwerp_u0020_vraag&quot;,&quot;DisplayName&quot;:&quot;Onderwerp vraag&quot;,&quot;Type&quot;:&quot;String&quot;,&quot;RequireModule&quot;:null},{&quot;Name&quot;:&quot;Parlementair&quot;,&quot;DisplayName&quot;:&quot;Parlementair&quot;,&quot;Type&quot;:&quot;Lookup&quot;,&quot;RequireModule&quot;:null},{&quot;Name&quot;:&quot;Title&quot;,&quot;DisplayName&quot;:&quot;Title&quot;,&quot;Type&quot;:&quot;String&quot;,&quot;RequireModule&quot;:null},{&quot;Name&quot;:&quot;Type_u0020_vraag&quot;,&quot;DisplayName&quot;:&quot;Type vraag&quot;,&quot;Type&quot;:&quot;String&quot;,&quot;RequireModule&quot;:null},{&quot;Name&quot;:&quot;VirusInfo&quot;,&quot;DisplayName&quot;:&quot;VirusInfo&quot;,&quot;Type&quot;:&quot;Lookup&quot;,&quot;RequireModule&quot;:null},{&quot;Name&quot;:&quot;VirusStatus&quot;,&quot;DisplayName&quot;:&quot;VirusStatus&quot;,&quot;Type&quot;:&quot;Lookup&quot;,&quot;RequireModule&quot;:null},{&quot;Name&quot;:&quot;VirusVendorID&quot;,&quot;DisplayName&quot;:&quot;VirusVendorID&quot;,&quot;Type&quot;:&quot;Lookup&quot;,&quot;RequireModule&quot;:null},{&quot;Name&quot;:&quot;Vraagnummer_u0020_1&quot;,&quot;DisplayName&quot;:&quot;Vraagnummer 1&quot;,&quot;Type&quot;:&quot;String&quot;,&quot;RequireModule&quot;:null},{&quot;Name&quot;:&quot;Vraagnummer_u0020_2&quot;,&quot;DisplayName&quot;:&quot;Vraagnummer 2&quot;,&quot;Type&quot;:&quot;String&quot;,&quot;RequireModule&quot;:null}],&quot;Order&quot;:0}]}"/>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6" ma:contentTypeDescription="Een nieuw document maken." ma:contentTypeScope="" ma:versionID="26f4799045017d3473043f8a1a9a6e43">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47205424b2221789c4de2a386141fde4"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3E85B2EB-515F-493C-9EAA-37703EC02A07}">
  <ds:schemaRefs>
    <ds:schemaRef ds:uri="http://schemas.microsoft.com/office/2006/customDocumentInformationPanel"/>
  </ds:schemaRefs>
</ds:datastoreItem>
</file>

<file path=customXml/itemProps2.xml><?xml version="1.0" encoding="utf-8"?>
<ds:datastoreItem xmlns:ds="http://schemas.openxmlformats.org/officeDocument/2006/customXml" ds:itemID="{A18ED9FB-8681-4FE2-AF07-6C1519F51DB2}">
  <ds:schemaRefs>
    <ds:schemaRef ds:uri="http://schemas.openxmlformats.org/officeDocument/2006/bibliography"/>
  </ds:schemaRefs>
</ds:datastoreItem>
</file>

<file path=customXml/itemProps3.xml><?xml version="1.0" encoding="utf-8"?>
<ds:datastoreItem xmlns:ds="http://schemas.openxmlformats.org/officeDocument/2006/customXml" ds:itemID="{4DEDDF8D-AB1E-478B-BCA5-0E9C4500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12B50-01CF-43E6-86C6-526A101CD2B9}">
  <ds:schemaRefs>
    <ds:schemaRef ds:uri="http://schemas.microsoft.com/sharepoint/v3/contenttype/forms"/>
  </ds:schemaRefs>
</ds:datastoreItem>
</file>

<file path=customXml/itemProps5.xml><?xml version="1.0" encoding="utf-8"?>
<ds:datastoreItem xmlns:ds="http://schemas.openxmlformats.org/officeDocument/2006/customXml" ds:itemID="{74298DB8-679A-49E4-AA34-B450138B57AB}">
  <ds:schemaRefs>
    <ds:schemaRef ds:uri="http://schemas.microsoft.com/office/2006/metadata/properties"/>
    <ds:schemaRef ds:uri="http://schemas.microsoft.com/office/infopath/2007/PartnerControls"/>
    <ds:schemaRef ds:uri="22dbe7fa-16ce-4dd0-bd7f-758202c9b29a"/>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5533</Characters>
  <Application>Microsoft Office Word</Application>
  <DocSecurity>0</DocSecurity>
  <Lines>46</Lines>
  <Paragraphs>13</Paragraphs>
  <ScaleCrop>false</ScaleCrop>
  <Company>MVG</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techne</dc:creator>
  <cp:keywords/>
  <dc:description/>
  <cp:lastModifiedBy>Nathalie De Keyzer</cp:lastModifiedBy>
  <cp:revision>3</cp:revision>
  <cp:lastPrinted>1901-01-01T08:00:00Z</cp:lastPrinted>
  <dcterms:created xsi:type="dcterms:W3CDTF">2022-11-09T12:30:00Z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0x010100DF985CE601E3B54485AA185AB2EAC31D009FE7C67813FCBE44AC7DAEC94B7605B2</vt:lpwstr>
  </property>
  <property fmtid="{D5CDD505-2E9C-101B-9397-08002B2CF9AE}" pid="3" name="Materie">
    <vt:lpwstr/>
  </property>
  <property fmtid="{D5CDD505-2E9C-101B-9397-08002B2CF9AE}" pid="4" name="Order">
    <vt:r8>3800</vt:r8>
  </property>
  <property fmtid="{D5CDD505-2E9C-101B-9397-08002B2CF9AE}" pid="5" name="_docset_NoMedatataSyncRequired">
    <vt:lpwstr>False</vt:lpwstr>
  </property>
  <property fmtid="{D5CDD505-2E9C-101B-9397-08002B2CF9AE}" pid="6" name="GUID">
    <vt:lpwstr>7fd075a6-157d-4519-9cfa-b0c411d3de7e</vt:lpwstr>
  </property>
  <property fmtid="{D5CDD505-2E9C-101B-9397-08002B2CF9AE}" pid="7" name="WorkflowCreationPath">
    <vt:lpwstr>1cc3ab1c-df5a-479a-b25b-58269b8aaa6a;</vt:lpwstr>
  </property>
  <property fmtid="{D5CDD505-2E9C-101B-9397-08002B2CF9AE}" pid="8" name="ProcessInstanceID">
    <vt:lpwstr>34b4c4e7ee2a456cb64827c0ff406b6b;4468a57e65054c48904ff21f1cb7d535;bc61d38d5dd249afb0ed2849460ee800;3ef89bd0b7934a9aa1b007112c392ae2;b03c59aebee144a690bd9c58262ade28;33bac060ac2b4f00bb88da44d85022ac;a9674105456f46e1bde1190536843f62;f49642dbb9e8454b89a1d739</vt:lpwstr>
  </property>
  <property fmtid="{D5CDD505-2E9C-101B-9397-08002B2CF9AE}" pid="9" name="Type Document">
    <vt:lpwstr>;#Ontwerp van antwoord;#Parlementaire vragen;#</vt:lpwstr>
  </property>
  <property fmtid="{D5CDD505-2E9C-101B-9397-08002B2CF9AE}" pid="10" name="WSEMaterie">
    <vt:lpwstr/>
  </property>
  <property fmtid="{D5CDD505-2E9C-101B-9397-08002B2CF9AE}" pid="11" name="TypeDocument">
    <vt:lpwstr/>
  </property>
  <property fmtid="{D5CDD505-2E9C-101B-9397-08002B2CF9AE}" pid="12" name="PVOrigID">
    <vt:lpwstr/>
  </property>
  <property fmtid="{D5CDD505-2E9C-101B-9397-08002B2CF9AE}" pid="13" name="_ExtendedDescription">
    <vt:lpwstr/>
  </property>
  <property fmtid="{D5CDD505-2E9C-101B-9397-08002B2CF9AE}" pid="14" name="Type vraag">
    <vt:lpwstr/>
  </property>
  <property fmtid="{D5CDD505-2E9C-101B-9397-08002B2CF9AE}" pid="15" name="Titel kort">
    <vt:lpwstr/>
  </property>
  <property fmtid="{D5CDD505-2E9C-101B-9397-08002B2CF9AE}" pid="16" name="GrammarlyDocumentId">
    <vt:lpwstr>35695dc069c4695d5194a8ac5f5128e84f52e7b821408e73d53fde45547842ec</vt:lpwstr>
  </property>
  <property fmtid="{D5CDD505-2E9C-101B-9397-08002B2CF9AE}" pid="17" name="MediaServiceImageTags">
    <vt:lpwstr/>
  </property>
</Properties>
</file>