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81E4" w14:textId="77777777" w:rsidR="00214C83" w:rsidRPr="00A977DE" w:rsidRDefault="00214C83" w:rsidP="00A977DE">
      <w:pPr>
        <w:jc w:val="both"/>
        <w:outlineLvl w:val="0"/>
        <w:rPr>
          <w:rFonts w:ascii="Verdana" w:hAnsi="Verdana"/>
          <w:b/>
          <w:smallCaps/>
          <w:sz w:val="20"/>
          <w:lang w:val="nl-BE"/>
        </w:rPr>
      </w:pPr>
      <w:r w:rsidRPr="00A977DE">
        <w:rPr>
          <w:rFonts w:ascii="Verdana" w:hAnsi="Verdana"/>
          <w:b/>
          <w:smallCaps/>
          <w:sz w:val="20"/>
          <w:lang w:val="nl-BE"/>
        </w:rPr>
        <w:t xml:space="preserve">jan jambon </w:t>
      </w:r>
    </w:p>
    <w:p w14:paraId="380ADC33" w14:textId="77777777" w:rsidR="00214C83" w:rsidRPr="00A977DE" w:rsidRDefault="00214C83" w:rsidP="00A977DE">
      <w:pPr>
        <w:jc w:val="both"/>
        <w:rPr>
          <w:rFonts w:ascii="Verdana" w:hAnsi="Verdana"/>
          <w:smallCaps/>
          <w:sz w:val="20"/>
          <w:lang w:val="nl-BE"/>
        </w:rPr>
      </w:pPr>
      <w:r w:rsidRPr="00A977DE">
        <w:rPr>
          <w:rFonts w:ascii="Verdana" w:hAnsi="Verdana"/>
          <w:smallCaps/>
          <w:sz w:val="20"/>
          <w:lang w:val="nl-BE"/>
        </w:rPr>
        <w:t>minister-president van de vlaamse regering, vlaams minister van buitenlandse zaken, cultuur, digitalisering en facilitair management</w:t>
      </w:r>
    </w:p>
    <w:p w14:paraId="13AE583D" w14:textId="77777777" w:rsidR="00214C83" w:rsidRPr="00A977DE" w:rsidRDefault="00214C83" w:rsidP="00A977DE">
      <w:pPr>
        <w:pStyle w:val="StandaardSV"/>
        <w:pBdr>
          <w:bottom w:val="single" w:sz="4" w:space="1" w:color="auto"/>
        </w:pBdr>
        <w:rPr>
          <w:rFonts w:ascii="Verdana" w:hAnsi="Verdana"/>
          <w:sz w:val="20"/>
          <w:lang w:val="nl-BE"/>
        </w:rPr>
      </w:pPr>
    </w:p>
    <w:p w14:paraId="227BC91F" w14:textId="77777777" w:rsidR="00214C83" w:rsidRPr="00A977DE" w:rsidRDefault="00214C83" w:rsidP="00A977DE">
      <w:pPr>
        <w:jc w:val="both"/>
        <w:rPr>
          <w:rFonts w:ascii="Verdana" w:hAnsi="Verdana"/>
          <w:sz w:val="20"/>
        </w:rPr>
      </w:pPr>
    </w:p>
    <w:p w14:paraId="01DF5D24" w14:textId="77777777" w:rsidR="00214C83" w:rsidRPr="00A977DE" w:rsidRDefault="00214C83" w:rsidP="00A977DE">
      <w:pPr>
        <w:jc w:val="both"/>
        <w:outlineLvl w:val="0"/>
        <w:rPr>
          <w:rFonts w:ascii="Verdana" w:hAnsi="Verdana"/>
          <w:sz w:val="20"/>
          <w:lang w:val="nl-BE"/>
        </w:rPr>
      </w:pPr>
      <w:r w:rsidRPr="00A977DE">
        <w:rPr>
          <w:rFonts w:ascii="Verdana" w:hAnsi="Verdana"/>
          <w:b/>
          <w:smallCaps/>
          <w:sz w:val="20"/>
          <w:lang w:val="nl-BE"/>
        </w:rPr>
        <w:t>antwoord</w:t>
      </w:r>
    </w:p>
    <w:p w14:paraId="7104EE5D" w14:textId="77777777" w:rsidR="00214C83" w:rsidRPr="00A977DE" w:rsidRDefault="00214C83" w:rsidP="00A977DE">
      <w:pPr>
        <w:jc w:val="both"/>
        <w:outlineLvl w:val="0"/>
        <w:rPr>
          <w:rFonts w:ascii="Verdana" w:hAnsi="Verdana"/>
          <w:sz w:val="20"/>
        </w:rPr>
      </w:pPr>
      <w:r w:rsidRPr="00A977DE">
        <w:rPr>
          <w:rFonts w:ascii="Verdana" w:hAnsi="Verdana"/>
          <w:sz w:val="20"/>
        </w:rPr>
        <w:t>op vraag nr. 9 van 29 september 2022</w:t>
      </w:r>
    </w:p>
    <w:p w14:paraId="65396025" w14:textId="77777777" w:rsidR="00214C83" w:rsidRPr="00A977DE" w:rsidRDefault="00214C83" w:rsidP="00A977DE">
      <w:pPr>
        <w:jc w:val="both"/>
        <w:rPr>
          <w:rFonts w:ascii="Verdana" w:hAnsi="Verdana"/>
          <w:b/>
          <w:sz w:val="20"/>
        </w:rPr>
      </w:pPr>
      <w:r w:rsidRPr="00A977DE">
        <w:rPr>
          <w:rFonts w:ascii="Verdana" w:hAnsi="Verdana"/>
          <w:sz w:val="20"/>
        </w:rPr>
        <w:t xml:space="preserve">van </w:t>
      </w:r>
      <w:r w:rsidRPr="00A977DE">
        <w:rPr>
          <w:rFonts w:ascii="Verdana" w:hAnsi="Verdana"/>
          <w:b/>
          <w:smallCaps/>
          <w:sz w:val="20"/>
        </w:rPr>
        <w:t>kristof slagmulder</w:t>
      </w:r>
    </w:p>
    <w:p w14:paraId="652A4DAC" w14:textId="77777777" w:rsidR="00214C83" w:rsidRPr="00A977DE" w:rsidRDefault="00214C83" w:rsidP="00A977DE">
      <w:pPr>
        <w:pBdr>
          <w:bottom w:val="single" w:sz="4" w:space="1" w:color="auto"/>
        </w:pBdr>
        <w:jc w:val="both"/>
        <w:rPr>
          <w:rFonts w:ascii="Verdana" w:hAnsi="Verdana"/>
          <w:sz w:val="20"/>
        </w:rPr>
      </w:pPr>
    </w:p>
    <w:p w14:paraId="22F29E58" w14:textId="77777777" w:rsidR="00214C83" w:rsidRPr="00A977DE" w:rsidRDefault="00214C83" w:rsidP="00A977DE">
      <w:pPr>
        <w:pStyle w:val="StandaardSV"/>
        <w:rPr>
          <w:rFonts w:ascii="Verdana" w:hAnsi="Verdana"/>
          <w:sz w:val="20"/>
        </w:rPr>
      </w:pPr>
    </w:p>
    <w:p w14:paraId="50B16E29" w14:textId="77777777" w:rsidR="00214C83" w:rsidRPr="00A977DE" w:rsidRDefault="00214C83" w:rsidP="00A977DE">
      <w:pPr>
        <w:pStyle w:val="StandaardSV"/>
        <w:rPr>
          <w:rFonts w:ascii="Verdana" w:hAnsi="Verdana"/>
          <w:sz w:val="20"/>
        </w:rPr>
      </w:pPr>
    </w:p>
    <w:p w14:paraId="48BD72ED" w14:textId="77777777" w:rsidR="00C015BC" w:rsidRPr="00A977DE" w:rsidRDefault="00C015BC" w:rsidP="00A977DE">
      <w:pPr>
        <w:numPr>
          <w:ilvl w:val="0"/>
          <w:numId w:val="46"/>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 xml:space="preserve">Voor een historisch overzicht van de acties hierrond tot en met de zomer van 2021 verwijs ik de volksvertegenwoordiger naar het antwoord op </w:t>
      </w:r>
      <w:hyperlink r:id="rId5" w:history="1">
        <w:r w:rsidRPr="00A977DE">
          <w:rPr>
            <w:rFonts w:ascii="Verdana" w:eastAsia="Calibri" w:hAnsi="Verdana" w:cs="Arial"/>
            <w:color w:val="4472C4"/>
            <w:sz w:val="20"/>
            <w:u w:val="single"/>
            <w:lang w:val="nl" w:eastAsia="en-US"/>
          </w:rPr>
          <w:t>VOU 1343 (2019-2020)</w:t>
        </w:r>
      </w:hyperlink>
      <w:r w:rsidRPr="00A977DE">
        <w:rPr>
          <w:rFonts w:ascii="Verdana" w:eastAsia="Calibri" w:hAnsi="Verdana" w:cs="Arial"/>
          <w:sz w:val="20"/>
          <w:lang w:val="nl" w:eastAsia="en-US"/>
        </w:rPr>
        <w:t xml:space="preserve">  en</w:t>
      </w:r>
      <w:r w:rsidRPr="00A977DE">
        <w:rPr>
          <w:rFonts w:ascii="Verdana" w:eastAsia="Calibri" w:hAnsi="Verdana" w:cs="Arial"/>
          <w:color w:val="4472C4"/>
          <w:sz w:val="20"/>
          <w:u w:val="single"/>
          <w:lang w:val="nl" w:eastAsia="en-US"/>
        </w:rPr>
        <w:t xml:space="preserve"> </w:t>
      </w:r>
      <w:hyperlink r:id="rId6" w:history="1">
        <w:r w:rsidRPr="00A977DE">
          <w:rPr>
            <w:rFonts w:ascii="Verdana" w:eastAsia="Calibri" w:hAnsi="Verdana" w:cs="Arial"/>
            <w:color w:val="4472C4"/>
            <w:sz w:val="20"/>
            <w:u w:val="single"/>
            <w:lang w:val="nl" w:eastAsia="en-US"/>
          </w:rPr>
          <w:t>VOU 4073 (2020-2021)</w:t>
        </w:r>
      </w:hyperlink>
      <w:r w:rsidRPr="00A977DE">
        <w:rPr>
          <w:rFonts w:ascii="Verdana" w:eastAsia="Calibri" w:hAnsi="Verdana" w:cs="Arial"/>
          <w:color w:val="4472C4"/>
          <w:sz w:val="20"/>
          <w:u w:val="single"/>
          <w:lang w:val="nl" w:eastAsia="en-US"/>
        </w:rPr>
        <w:t xml:space="preserve"> </w:t>
      </w:r>
      <w:r w:rsidRPr="00A977DE">
        <w:rPr>
          <w:rFonts w:ascii="Verdana" w:eastAsia="Calibri" w:hAnsi="Verdana" w:cs="Arial"/>
          <w:sz w:val="20"/>
          <w:lang w:val="nl" w:eastAsia="en-US"/>
        </w:rPr>
        <w:t>van Cathy Coudyser.</w:t>
      </w:r>
    </w:p>
    <w:p w14:paraId="26EED893" w14:textId="77777777" w:rsidR="00C015BC" w:rsidRPr="00A977DE" w:rsidRDefault="00C015BC" w:rsidP="00A977DE">
      <w:pPr>
        <w:jc w:val="both"/>
        <w:rPr>
          <w:rFonts w:ascii="Verdana" w:eastAsia="Calibri" w:hAnsi="Verdana" w:cs="Arial"/>
          <w:sz w:val="20"/>
          <w:lang w:val="nl" w:eastAsia="en-US"/>
        </w:rPr>
      </w:pPr>
    </w:p>
    <w:p w14:paraId="33F73726" w14:textId="77777777" w:rsidR="00C015BC" w:rsidRPr="00A977DE" w:rsidRDefault="00C015BC" w:rsidP="00A977DE">
      <w:pPr>
        <w:ind w:left="360"/>
        <w:jc w:val="both"/>
        <w:rPr>
          <w:rFonts w:ascii="Verdana" w:eastAsia="Calibri" w:hAnsi="Verdana" w:cs="Arial"/>
          <w:sz w:val="20"/>
          <w:lang w:val="nl" w:eastAsia="en-US"/>
        </w:rPr>
      </w:pPr>
      <w:r w:rsidRPr="00A977DE">
        <w:rPr>
          <w:rFonts w:ascii="Verdana" w:eastAsia="Calibri" w:hAnsi="Verdana" w:cs="Arial"/>
          <w:sz w:val="20"/>
          <w:lang w:val="nl" w:eastAsia="en-US"/>
        </w:rPr>
        <w:t xml:space="preserve">In de juni 2021 keurde het Comité van Ministers van de Taalunie een visietekst met een actieplan voor de neerlandistiek goed. </w:t>
      </w:r>
    </w:p>
    <w:p w14:paraId="2E0B8C0A" w14:textId="77777777" w:rsidR="00C015BC" w:rsidRPr="00A977DE" w:rsidRDefault="00C015BC" w:rsidP="00A977DE">
      <w:pPr>
        <w:jc w:val="both"/>
        <w:rPr>
          <w:rFonts w:ascii="Verdana" w:eastAsia="Calibri" w:hAnsi="Verdana" w:cs="Arial"/>
          <w:sz w:val="20"/>
          <w:lang w:val="nl-BE" w:eastAsia="en-US"/>
        </w:rPr>
      </w:pPr>
      <w:r w:rsidRPr="00A977DE">
        <w:rPr>
          <w:rFonts w:ascii="Verdana" w:eastAsia="Calibri" w:hAnsi="Verdana" w:cs="Arial"/>
          <w:sz w:val="20"/>
          <w:lang w:val="nl" w:eastAsia="en-US"/>
        </w:rPr>
        <w:t xml:space="preserve"> </w:t>
      </w:r>
    </w:p>
    <w:p w14:paraId="0C08304E" w14:textId="77777777" w:rsidR="00C015BC" w:rsidRPr="00A977DE" w:rsidRDefault="00C015BC" w:rsidP="00A977DE">
      <w:pPr>
        <w:ind w:firstLine="360"/>
        <w:jc w:val="both"/>
        <w:rPr>
          <w:rFonts w:ascii="Verdana" w:eastAsia="Calibri" w:hAnsi="Verdana" w:cs="Arial"/>
          <w:sz w:val="20"/>
          <w:lang w:val="nl-BE" w:eastAsia="en-US"/>
        </w:rPr>
      </w:pPr>
      <w:r w:rsidRPr="00A977DE">
        <w:rPr>
          <w:rFonts w:ascii="Verdana" w:eastAsia="Calibri" w:hAnsi="Verdana" w:cs="Arial"/>
          <w:sz w:val="20"/>
          <w:lang w:val="nl" w:eastAsia="en-US"/>
        </w:rPr>
        <w:t xml:space="preserve">Om dit (mee) te realiseren zet de Taalunie zich in: </w:t>
      </w:r>
    </w:p>
    <w:p w14:paraId="3131DD8E" w14:textId="77777777" w:rsidR="00C015BC" w:rsidRPr="00A977DE" w:rsidRDefault="00C015BC" w:rsidP="00A977DE">
      <w:pPr>
        <w:numPr>
          <w:ilvl w:val="0"/>
          <w:numId w:val="47"/>
        </w:numPr>
        <w:contextualSpacing/>
        <w:jc w:val="both"/>
        <w:rPr>
          <w:rFonts w:ascii="Verdana" w:eastAsia="Calibri" w:hAnsi="Verdana" w:cs="Arial"/>
          <w:sz w:val="20"/>
          <w:lang w:val="nl-BE" w:eastAsia="en-US"/>
        </w:rPr>
      </w:pPr>
      <w:r w:rsidRPr="00A977DE">
        <w:rPr>
          <w:rFonts w:ascii="Verdana" w:eastAsia="Calibri" w:hAnsi="Verdana" w:cs="Arial"/>
          <w:sz w:val="20"/>
          <w:lang w:val="nl" w:eastAsia="en-US"/>
        </w:rPr>
        <w:t>voor visieontwikkeling rond gezamenlijke thema’s en uitdagingen binnen de neerlandistiek</w:t>
      </w:r>
    </w:p>
    <w:p w14:paraId="610D536C" w14:textId="77777777" w:rsidR="00C015BC" w:rsidRPr="00A977DE" w:rsidRDefault="00C015BC" w:rsidP="00A977DE">
      <w:pPr>
        <w:numPr>
          <w:ilvl w:val="0"/>
          <w:numId w:val="47"/>
        </w:numPr>
        <w:contextualSpacing/>
        <w:jc w:val="both"/>
        <w:rPr>
          <w:rFonts w:ascii="Verdana" w:eastAsia="Calibri" w:hAnsi="Verdana" w:cs="Arial"/>
          <w:sz w:val="20"/>
          <w:lang w:val="nl-BE" w:eastAsia="en-US"/>
        </w:rPr>
      </w:pPr>
      <w:r w:rsidRPr="00A977DE">
        <w:rPr>
          <w:rFonts w:ascii="Verdana" w:eastAsia="Calibri" w:hAnsi="Verdana" w:cs="Arial"/>
          <w:sz w:val="20"/>
          <w:lang w:val="nl" w:eastAsia="en-US"/>
        </w:rPr>
        <w:t xml:space="preserve">voor het versterken van de vakgroepen/afdelingen Nederlands wereldwijd </w:t>
      </w:r>
    </w:p>
    <w:p w14:paraId="574630F9" w14:textId="77777777" w:rsidR="00C015BC" w:rsidRPr="00A977DE" w:rsidRDefault="00C015BC" w:rsidP="00A977DE">
      <w:pPr>
        <w:numPr>
          <w:ilvl w:val="0"/>
          <w:numId w:val="47"/>
        </w:numPr>
        <w:contextualSpacing/>
        <w:jc w:val="both"/>
        <w:rPr>
          <w:rFonts w:ascii="Verdana" w:eastAsia="Calibri" w:hAnsi="Verdana" w:cs="Arial"/>
          <w:sz w:val="20"/>
          <w:lang w:val="nl-BE" w:eastAsia="en-US"/>
        </w:rPr>
      </w:pPr>
      <w:r w:rsidRPr="00A977DE">
        <w:rPr>
          <w:rFonts w:ascii="Verdana" w:eastAsia="Calibri" w:hAnsi="Verdana" w:cs="Arial"/>
          <w:sz w:val="20"/>
          <w:lang w:val="nl" w:eastAsia="en-US"/>
        </w:rPr>
        <w:t xml:space="preserve">voor het opzetten en consolideren van sterke netwerken ten behoeve van de neerlandistiek </w:t>
      </w:r>
    </w:p>
    <w:p w14:paraId="3AD19906" w14:textId="77777777" w:rsidR="00C015BC" w:rsidRPr="00A977DE" w:rsidRDefault="00C015BC" w:rsidP="00A977DE">
      <w:pPr>
        <w:numPr>
          <w:ilvl w:val="0"/>
          <w:numId w:val="47"/>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voor de status en aantrekkelijkheid van het Nederlands en het leren van het Nederlands in de wereld</w:t>
      </w:r>
    </w:p>
    <w:p w14:paraId="15E8497C" w14:textId="77777777" w:rsidR="00C015BC" w:rsidRPr="00A977DE" w:rsidRDefault="00C015BC" w:rsidP="00A977DE">
      <w:pPr>
        <w:ind w:left="720"/>
        <w:contextualSpacing/>
        <w:jc w:val="both"/>
        <w:rPr>
          <w:rFonts w:ascii="Verdana" w:eastAsia="Calibri" w:hAnsi="Verdana" w:cs="Arial"/>
          <w:sz w:val="20"/>
          <w:lang w:val="nl" w:eastAsia="en-US"/>
        </w:rPr>
      </w:pPr>
    </w:p>
    <w:p w14:paraId="0B57C668" w14:textId="77777777" w:rsidR="00C015BC" w:rsidRPr="00A977DE" w:rsidRDefault="00C015BC" w:rsidP="00A977DE">
      <w:pPr>
        <w:ind w:left="360"/>
        <w:jc w:val="both"/>
        <w:rPr>
          <w:rFonts w:ascii="Verdana" w:eastAsia="Calibri" w:hAnsi="Verdana" w:cs="Arial"/>
          <w:sz w:val="20"/>
          <w:lang w:val="nl" w:eastAsia="en-US"/>
        </w:rPr>
      </w:pPr>
      <w:r w:rsidRPr="00A977DE">
        <w:rPr>
          <w:rFonts w:ascii="Verdana" w:eastAsia="Calibri" w:hAnsi="Verdana" w:cs="Arial"/>
          <w:sz w:val="20"/>
          <w:lang w:val="nl" w:eastAsia="en-US"/>
        </w:rPr>
        <w:t>Deze acties worden gerealiseerd met reguliere middelen en worden geflankeerd door versterkende activiteiten voor de internationale neerlandistiek in het kader van het impulstraject (2021-2024) en van het actieplan voor de neerlandistiek.</w:t>
      </w:r>
    </w:p>
    <w:p w14:paraId="41634BA3" w14:textId="77777777" w:rsidR="00C015BC" w:rsidRPr="00A977DE" w:rsidRDefault="00C015BC" w:rsidP="00A977DE">
      <w:pPr>
        <w:ind w:left="360"/>
        <w:jc w:val="both"/>
        <w:rPr>
          <w:rFonts w:ascii="Verdana" w:eastAsia="Calibri" w:hAnsi="Verdana" w:cs="Arial"/>
          <w:sz w:val="20"/>
          <w:lang w:val="nl" w:eastAsia="en-US"/>
        </w:rPr>
      </w:pPr>
      <w:r w:rsidRPr="00A977DE">
        <w:rPr>
          <w:rFonts w:ascii="Verdana" w:eastAsia="Calibri" w:hAnsi="Verdana" w:cs="Arial"/>
          <w:sz w:val="20"/>
          <w:lang w:val="nl" w:eastAsia="en-US"/>
        </w:rPr>
        <w:t xml:space="preserve"> </w:t>
      </w:r>
      <w:r w:rsidRPr="00A977DE">
        <w:rPr>
          <w:rFonts w:ascii="Verdana" w:eastAsia="Calibri" w:hAnsi="Verdana" w:cs="Arial"/>
          <w:sz w:val="20"/>
          <w:lang w:val="nl-BE" w:eastAsia="en-US"/>
        </w:rPr>
        <w:br/>
      </w:r>
      <w:r w:rsidRPr="00A977DE">
        <w:rPr>
          <w:rFonts w:ascii="Verdana" w:eastAsia="Calibri" w:hAnsi="Verdana" w:cs="Arial"/>
          <w:sz w:val="20"/>
          <w:lang w:val="nl" w:eastAsia="en-US"/>
        </w:rPr>
        <w:t>Om de reguliere werking, het impulstraject en de initiatieven n.a.v. het actieplan elkaar te laten versterken, om menskracht en middelen te bundelen, en om helderheid te creëren rond prioriteiten worden voor 2022-2023 zes geoperationaliseerde doelstellingen naar voren geschoven. Deze geven richting aan de werking in die periode.</w:t>
      </w:r>
    </w:p>
    <w:p w14:paraId="19598D79" w14:textId="77777777" w:rsidR="00C015BC" w:rsidRPr="00A977DE" w:rsidRDefault="00C015BC" w:rsidP="00A977DE">
      <w:pPr>
        <w:jc w:val="both"/>
        <w:rPr>
          <w:rFonts w:ascii="Verdana" w:eastAsia="Calibri" w:hAnsi="Verdana" w:cs="Arial"/>
          <w:sz w:val="20"/>
          <w:lang w:val="nl" w:eastAsia="en-US"/>
        </w:rPr>
      </w:pPr>
    </w:p>
    <w:p w14:paraId="1B952BF5" w14:textId="77777777" w:rsidR="00C015BC" w:rsidRPr="00A977DE" w:rsidRDefault="00C015BC" w:rsidP="00A977DE">
      <w:pPr>
        <w:numPr>
          <w:ilvl w:val="0"/>
          <w:numId w:val="48"/>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Doelstelling 1 – Versterken van een toekomstgerichte en slagvaardige neerlandistiek door het opzetten en uitbouwen van een denktank t.b.v. de neerlandistiek</w:t>
      </w:r>
      <w:r w:rsidRPr="00A977DE">
        <w:rPr>
          <w:rFonts w:ascii="Verdana" w:eastAsia="Calibri" w:hAnsi="Verdana" w:cs="Arial"/>
          <w:sz w:val="20"/>
          <w:lang w:val="nl-BE" w:eastAsia="en-US"/>
        </w:rPr>
        <w:br/>
      </w:r>
    </w:p>
    <w:p w14:paraId="44C4170B" w14:textId="235483D8" w:rsidR="00C015BC" w:rsidRPr="00A977DE" w:rsidRDefault="00C015BC" w:rsidP="00A977DE">
      <w:pPr>
        <w:numPr>
          <w:ilvl w:val="0"/>
          <w:numId w:val="48"/>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Doelstelling 2 – Stimuleren van de werking en het voortbestaan van de vakgroepen/afdelingen Nederlands wereldwijd door kennis van en inzicht in de veldmechanismes te verzamelen</w:t>
      </w:r>
      <w:r w:rsidR="00A977DE">
        <w:rPr>
          <w:rFonts w:ascii="Verdana" w:eastAsia="Calibri" w:hAnsi="Verdana" w:cs="Arial"/>
          <w:sz w:val="20"/>
          <w:lang w:val="nl" w:eastAsia="en-US"/>
        </w:rPr>
        <w:tab/>
      </w:r>
      <w:r w:rsidRPr="00A977DE">
        <w:rPr>
          <w:rFonts w:ascii="Verdana" w:eastAsia="Calibri" w:hAnsi="Verdana" w:cs="Arial"/>
          <w:sz w:val="20"/>
          <w:lang w:val="nl-BE" w:eastAsia="en-US"/>
        </w:rPr>
        <w:br/>
      </w:r>
    </w:p>
    <w:p w14:paraId="31B4CDF3" w14:textId="0B531024" w:rsidR="00C015BC" w:rsidRPr="00A977DE" w:rsidRDefault="00C015BC" w:rsidP="00A977DE">
      <w:pPr>
        <w:numPr>
          <w:ilvl w:val="0"/>
          <w:numId w:val="48"/>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Doelstelling 3 – Vereenvoudigen van de subsidiesystematiek voor de internationale neerlandistiek</w:t>
      </w:r>
      <w:r w:rsidR="00A977DE">
        <w:rPr>
          <w:rFonts w:ascii="Verdana" w:eastAsia="Calibri" w:hAnsi="Verdana" w:cs="Arial"/>
          <w:sz w:val="20"/>
          <w:lang w:val="nl" w:eastAsia="en-US"/>
        </w:rPr>
        <w:tab/>
      </w:r>
      <w:r w:rsidRPr="00A977DE">
        <w:rPr>
          <w:rFonts w:ascii="Verdana" w:eastAsia="Calibri" w:hAnsi="Verdana" w:cs="Arial"/>
          <w:sz w:val="20"/>
          <w:lang w:val="nl-BE" w:eastAsia="en-US"/>
        </w:rPr>
        <w:br/>
      </w:r>
    </w:p>
    <w:p w14:paraId="004DABAA" w14:textId="7C52B0BC" w:rsidR="00C015BC" w:rsidRPr="00A977DE" w:rsidRDefault="00C015BC" w:rsidP="00A977DE">
      <w:pPr>
        <w:numPr>
          <w:ilvl w:val="0"/>
          <w:numId w:val="48"/>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Doelstelling 4 – Versterken van de neerlandistieknetwerken wereldwijd</w:t>
      </w:r>
      <w:r w:rsidR="00A977DE">
        <w:rPr>
          <w:rFonts w:ascii="Verdana" w:eastAsia="Calibri" w:hAnsi="Verdana" w:cs="Arial"/>
          <w:sz w:val="20"/>
          <w:lang w:val="nl" w:eastAsia="en-US"/>
        </w:rPr>
        <w:tab/>
      </w:r>
      <w:r w:rsidRPr="00A977DE">
        <w:rPr>
          <w:rFonts w:ascii="Verdana" w:eastAsia="Calibri" w:hAnsi="Verdana" w:cs="Arial"/>
          <w:sz w:val="20"/>
          <w:lang w:val="nl-BE" w:eastAsia="en-US"/>
        </w:rPr>
        <w:br/>
      </w:r>
    </w:p>
    <w:p w14:paraId="3EBF37B4" w14:textId="77777777" w:rsidR="00C015BC" w:rsidRPr="00A977DE" w:rsidRDefault="00C015BC" w:rsidP="00A977DE">
      <w:pPr>
        <w:numPr>
          <w:ilvl w:val="0"/>
          <w:numId w:val="48"/>
        </w:numPr>
        <w:contextualSpacing/>
        <w:jc w:val="both"/>
        <w:rPr>
          <w:rFonts w:ascii="Verdana" w:eastAsia="Calibri" w:hAnsi="Verdana" w:cs="Arial"/>
          <w:sz w:val="20"/>
          <w:lang w:val="nl-BE" w:eastAsia="en-US"/>
        </w:rPr>
      </w:pPr>
      <w:r w:rsidRPr="00A977DE">
        <w:rPr>
          <w:rFonts w:ascii="Verdana" w:eastAsia="Calibri" w:hAnsi="Verdana" w:cs="Arial"/>
          <w:sz w:val="20"/>
          <w:lang w:val="nl" w:eastAsia="en-US"/>
        </w:rPr>
        <w:t>Doelstelling 5 – Uitbouwen van structurele samenwerking tussen de neerlandistiek binnen en buiten het Taalgebied.</w:t>
      </w:r>
    </w:p>
    <w:p w14:paraId="48C8CEE8" w14:textId="77777777" w:rsidR="00C015BC" w:rsidRPr="00A977DE" w:rsidRDefault="00C015BC" w:rsidP="00A977DE">
      <w:pPr>
        <w:jc w:val="both"/>
        <w:rPr>
          <w:rFonts w:ascii="Verdana" w:eastAsia="Calibri" w:hAnsi="Verdana" w:cs="Arial"/>
          <w:sz w:val="20"/>
          <w:lang w:val="nl" w:eastAsia="en-US"/>
        </w:rPr>
      </w:pPr>
    </w:p>
    <w:p w14:paraId="5AB66C54" w14:textId="77777777" w:rsidR="00C015BC" w:rsidRPr="00A977DE" w:rsidRDefault="00C015BC" w:rsidP="00A977DE">
      <w:pPr>
        <w:ind w:left="360"/>
        <w:jc w:val="both"/>
        <w:rPr>
          <w:rFonts w:ascii="Verdana" w:eastAsia="Calibri" w:hAnsi="Verdana" w:cs="Arial"/>
          <w:sz w:val="20"/>
          <w:lang w:val="nl" w:eastAsia="en-US"/>
        </w:rPr>
      </w:pPr>
      <w:r w:rsidRPr="00A977DE">
        <w:rPr>
          <w:rFonts w:ascii="Verdana" w:eastAsia="Calibri" w:hAnsi="Verdana" w:cs="Arial"/>
          <w:sz w:val="20"/>
          <w:lang w:val="nl" w:eastAsia="en-US"/>
        </w:rPr>
        <w:t xml:space="preserve">Daarnaast nam de Taalunie ook verschillende initiatieven in het kader van het impulstraject, hiervoor verwijs ik de volksvertegenwoordiger naar het antwoord op SV 8 (2022-2023) van Filip Brusselmans. </w:t>
      </w:r>
    </w:p>
    <w:p w14:paraId="2366A863" w14:textId="77777777" w:rsidR="00C015BC" w:rsidRPr="00A977DE" w:rsidRDefault="00C015BC" w:rsidP="00A977DE">
      <w:pPr>
        <w:jc w:val="both"/>
        <w:rPr>
          <w:rFonts w:ascii="Verdana" w:eastAsia="Calibri" w:hAnsi="Verdana" w:cs="Arial"/>
          <w:sz w:val="20"/>
          <w:lang w:val="nl" w:eastAsia="en-US"/>
        </w:rPr>
      </w:pPr>
    </w:p>
    <w:p w14:paraId="7902231D" w14:textId="77777777" w:rsidR="00C015BC" w:rsidRPr="00A977DE" w:rsidRDefault="00C015BC" w:rsidP="00A977DE">
      <w:pPr>
        <w:numPr>
          <w:ilvl w:val="0"/>
          <w:numId w:val="46"/>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lastRenderedPageBreak/>
        <w:t xml:space="preserve">De promotie van de internationale neerlandistiek is een belangrijk onderdeel van mijn buitenlandse zendingen. Zo had ik de voorbije maanden ontmoetingen met verschillende afdelingen en studenten Nederlands, van Zuid-Afrika tot Ierland. Ook neemt de Vlaamse diplomatie, vaak in samenwerking met de Taalunie en/of Nederlandse collega’s verschillende initiatieven ter ondersteuning van de neerlandistiek wereldwijd. Ook andere spelers zijn actief in de ondersteuning van de neerlandistiek, vaak met hulp van het flankerend beleid van de Taalunie. Een overzicht kan de volksvertegenwoordiger ook vinden in het antwoord op </w:t>
      </w:r>
      <w:hyperlink r:id="rId7" w:history="1">
        <w:r w:rsidRPr="00A977DE">
          <w:rPr>
            <w:rFonts w:ascii="Verdana" w:eastAsia="Calibri" w:hAnsi="Verdana" w:cs="Arial"/>
            <w:color w:val="0563C1"/>
            <w:sz w:val="20"/>
            <w:u w:val="single"/>
            <w:lang w:val="nl" w:eastAsia="en-US"/>
          </w:rPr>
          <w:t>SV 324</w:t>
        </w:r>
      </w:hyperlink>
      <w:r w:rsidRPr="00A977DE">
        <w:rPr>
          <w:rFonts w:ascii="Verdana" w:eastAsia="Calibri" w:hAnsi="Verdana" w:cs="Arial"/>
          <w:sz w:val="20"/>
          <w:lang w:val="nl" w:eastAsia="en-US"/>
        </w:rPr>
        <w:t xml:space="preserve"> (2021-2022) van Jan Laeremans. </w:t>
      </w:r>
    </w:p>
    <w:p w14:paraId="620A16A1" w14:textId="77777777" w:rsidR="00C015BC" w:rsidRPr="00A977DE" w:rsidRDefault="00C015BC" w:rsidP="00A977DE">
      <w:pPr>
        <w:jc w:val="both"/>
        <w:rPr>
          <w:rFonts w:ascii="Verdana" w:eastAsia="Calibri" w:hAnsi="Verdana" w:cs="Arial"/>
          <w:sz w:val="20"/>
          <w:lang w:val="nl" w:eastAsia="en-US"/>
        </w:rPr>
      </w:pPr>
    </w:p>
    <w:p w14:paraId="38130B82" w14:textId="4643ED28" w:rsidR="00C015BC" w:rsidRPr="00A977DE" w:rsidRDefault="00C015BC" w:rsidP="00A977DE">
      <w:pPr>
        <w:numPr>
          <w:ilvl w:val="0"/>
          <w:numId w:val="46"/>
        </w:numPr>
        <w:tabs>
          <w:tab w:val="left" w:pos="426"/>
        </w:tabs>
        <w:ind w:left="709" w:hanging="709"/>
        <w:contextualSpacing/>
        <w:jc w:val="both"/>
        <w:rPr>
          <w:rFonts w:ascii="Verdana" w:eastAsia="Calibri" w:hAnsi="Verdana" w:cs="Arial"/>
          <w:sz w:val="20"/>
          <w:lang w:val="nl-BE" w:eastAsia="en-US"/>
        </w:rPr>
      </w:pPr>
      <w:r w:rsidRPr="00A977DE">
        <w:rPr>
          <w:rFonts w:ascii="Verdana" w:eastAsia="Calibri" w:hAnsi="Verdana" w:cs="Arial"/>
          <w:sz w:val="20"/>
          <w:lang w:val="nl" w:eastAsia="en-US"/>
        </w:rPr>
        <w:t>a)</w:t>
      </w:r>
      <w:r w:rsidR="00A977DE">
        <w:rPr>
          <w:rFonts w:ascii="Verdana" w:eastAsia="Calibri" w:hAnsi="Verdana" w:cs="Arial"/>
          <w:sz w:val="20"/>
          <w:lang w:val="nl" w:eastAsia="en-US"/>
        </w:rPr>
        <w:tab/>
      </w:r>
      <w:r w:rsidRPr="00A977DE">
        <w:rPr>
          <w:rFonts w:ascii="Verdana" w:eastAsia="Calibri" w:hAnsi="Verdana" w:cs="Arial"/>
          <w:sz w:val="20"/>
          <w:lang w:val="nl" w:eastAsia="en-US"/>
        </w:rPr>
        <w:t xml:space="preserve">Het aantal studenten voor Nederlands en neerlandistiek is wereldwijd licht gedaald, zoals dat voor andere taal- en cultuuropleidingen ook het geval is, met uitzondering van het Engels. We zien vooral een daling in de masteropleidingen. Het aantal docenten daalt licht door bv. de niet-opvolging van docenten die met pensioen gaan. </w:t>
      </w:r>
      <w:r w:rsidRPr="00A977DE">
        <w:rPr>
          <w:rFonts w:ascii="Verdana" w:eastAsia="Calibri" w:hAnsi="Verdana" w:cs="Arial"/>
          <w:sz w:val="20"/>
          <w:lang w:val="nl-BE" w:eastAsia="en-US"/>
        </w:rPr>
        <w:t xml:space="preserve">Er waren in 2021 131 afdelingen (leerstoelen) Nederlands in 39 landen die ongeveer 15.000 studenten bedienen. Dat is een stabiel aantal over de laatste 5 jaar. Er zijn universiteiten (soms faculteiten, soms talencentra) in Franstalig België, Brazilië, Belarus, Bulgarije, Canada, China, Duitsland, Finland, Frankrijk, Groot-Brittannië, Georgië, Hongarije, Ierland, Indonesië, Italië, Japan, Kroatië, Letland, Namibië, Noorwegen, Oekraïne, Oostenrijk, Polen, Portugal, Roemenië, Rusland, Servië, Slovenië, Slowakije, Spanje, Tsjechië, Turkije, VS, Zuid-Afrika, Zuid-Korea, Zwitserland en Zweden. </w:t>
      </w:r>
    </w:p>
    <w:p w14:paraId="4DAD5F14" w14:textId="77777777" w:rsidR="00C015BC" w:rsidRPr="00A977DE" w:rsidRDefault="00C015BC" w:rsidP="00A977DE">
      <w:pPr>
        <w:ind w:left="720"/>
        <w:contextualSpacing/>
        <w:jc w:val="both"/>
        <w:rPr>
          <w:rFonts w:ascii="Verdana" w:eastAsia="Calibri" w:hAnsi="Verdana" w:cs="Arial"/>
          <w:sz w:val="20"/>
          <w:lang w:val="nl-BE" w:eastAsia="en-US"/>
        </w:rPr>
      </w:pPr>
    </w:p>
    <w:p w14:paraId="6C38673F" w14:textId="77777777" w:rsidR="00A977DE" w:rsidRDefault="00C015BC" w:rsidP="00A977DE">
      <w:pPr>
        <w:ind w:left="708"/>
        <w:contextualSpacing/>
        <w:jc w:val="both"/>
        <w:rPr>
          <w:rFonts w:ascii="Verdana" w:eastAsia="Calibri" w:hAnsi="Verdana" w:cs="Arial"/>
          <w:sz w:val="20"/>
          <w:lang w:val="nl-BE" w:eastAsia="en-US"/>
        </w:rPr>
      </w:pPr>
      <w:r w:rsidRPr="00A977DE">
        <w:rPr>
          <w:rFonts w:ascii="Verdana" w:eastAsia="Calibri" w:hAnsi="Verdana" w:cs="Arial"/>
          <w:sz w:val="20"/>
          <w:lang w:val="nl-BE" w:eastAsia="en-US"/>
        </w:rPr>
        <w:t>Er zijn een aantal afdelingen waarvan het voortbestaan onzeker is of die op een of andere manier worden bedreigd. De dreiging tot sluiting van een afdeling in Lublin werd opgelost door een gezamenlijke actie van de Taalunie en de (Vlaamse) diplomatie. Ook voor Frankfurt en Padua is een oplossing gevonden. In Wenen heeft een geconcerteerde actie al een eerste positief resultaat opgeleverd. In het najaar zal de algemeen secretaris een bezoek brengen aan de Sorbonne in Parijs om de situatie ter plaatse te bespreken en een rondreis ondernemen langs verschillende instellingen in Centraal-Europa. Sinds 2019 is alleen in Göttingen de opleiding neerlandistiek verdwenen.</w:t>
      </w:r>
    </w:p>
    <w:p w14:paraId="3AE42074" w14:textId="77777777" w:rsidR="00A977DE" w:rsidRDefault="00A977DE" w:rsidP="00A977DE">
      <w:pPr>
        <w:ind w:left="708"/>
        <w:contextualSpacing/>
        <w:jc w:val="both"/>
        <w:rPr>
          <w:rFonts w:ascii="Verdana" w:eastAsia="Calibri" w:hAnsi="Verdana" w:cs="Arial"/>
          <w:sz w:val="20"/>
          <w:lang w:val="nl-BE" w:eastAsia="en-US"/>
        </w:rPr>
      </w:pPr>
    </w:p>
    <w:p w14:paraId="0F256ED7" w14:textId="0073ECA1" w:rsidR="00C015BC" w:rsidRPr="00A977DE" w:rsidRDefault="00C015BC" w:rsidP="00A977DE">
      <w:pPr>
        <w:ind w:left="708" w:hanging="282"/>
        <w:contextualSpacing/>
        <w:jc w:val="both"/>
        <w:rPr>
          <w:rFonts w:ascii="Verdana" w:eastAsia="Calibri" w:hAnsi="Verdana" w:cs="Arial"/>
          <w:sz w:val="20"/>
          <w:lang w:val="nl-BE" w:eastAsia="en-US"/>
        </w:rPr>
      </w:pPr>
      <w:r w:rsidRPr="00A977DE">
        <w:rPr>
          <w:rFonts w:ascii="Verdana" w:eastAsia="Calibri" w:hAnsi="Verdana" w:cs="Arial"/>
          <w:sz w:val="20"/>
          <w:lang w:val="nl-BE" w:eastAsia="en-US"/>
        </w:rPr>
        <w:t>b)</w:t>
      </w:r>
      <w:r w:rsidR="00A977DE">
        <w:rPr>
          <w:rFonts w:ascii="Verdana" w:eastAsia="Calibri" w:hAnsi="Verdana" w:cs="Arial"/>
          <w:sz w:val="20"/>
          <w:lang w:val="nl-BE" w:eastAsia="en-US"/>
        </w:rPr>
        <w:tab/>
      </w:r>
      <w:r w:rsidRPr="00A977DE">
        <w:rPr>
          <w:rFonts w:ascii="Verdana" w:eastAsia="Calibri" w:hAnsi="Verdana" w:cs="Arial"/>
          <w:sz w:val="20"/>
          <w:lang w:val="nl-BE" w:eastAsia="en-US"/>
        </w:rPr>
        <w:t>Er is een afname van studenten in Groot-Brittannië en de Scandinavische landen als gevolg van een kleiner aanbod Nederlands aan universiteiten die bezuinigen of andere budgettaire prioriteiten hebben. In de overgrote meerderheid van de afdelingen is er een stabiel aantal studenten of een zeer lichte daling. Er zijn enkele afdelingen die groeien (qua personeel en studenten), maar die zijn geografisch verspreid en het hangt volledig af van de bereidheid van de universiteiten om in de opleiding Nederlands te investeren. Enkele voorbeelden van groeiende afdelingen zijn Stockholm en Poznan.</w:t>
      </w:r>
      <w:r w:rsidR="00A977DE">
        <w:rPr>
          <w:rFonts w:ascii="Verdana" w:eastAsia="Calibri" w:hAnsi="Verdana" w:cs="Arial"/>
          <w:sz w:val="20"/>
          <w:lang w:val="nl-BE" w:eastAsia="en-US"/>
        </w:rPr>
        <w:tab/>
      </w:r>
      <w:r w:rsidRPr="00A977DE">
        <w:rPr>
          <w:rFonts w:ascii="Verdana" w:eastAsia="Calibri" w:hAnsi="Verdana" w:cs="Arial"/>
          <w:sz w:val="20"/>
          <w:lang w:val="nl-BE" w:eastAsia="en-US"/>
        </w:rPr>
        <w:br/>
      </w:r>
      <w:r w:rsidRPr="00A977DE">
        <w:rPr>
          <w:rFonts w:ascii="Verdana" w:eastAsia="Calibri" w:hAnsi="Verdana" w:cs="Arial"/>
          <w:sz w:val="20"/>
          <w:lang w:val="nl-BE" w:eastAsia="en-US"/>
        </w:rPr>
        <w:br/>
        <w:t>Deze informatie is gebaseerd op de jaarverslagen die de Taalunie van de afdelingen heeft ontvangen.</w:t>
      </w:r>
    </w:p>
    <w:p w14:paraId="2A19E927" w14:textId="77777777" w:rsidR="00C015BC" w:rsidRPr="00A977DE" w:rsidRDefault="00C015BC" w:rsidP="00A977DE">
      <w:pPr>
        <w:jc w:val="both"/>
        <w:rPr>
          <w:rFonts w:ascii="Verdana" w:eastAsia="Calibri" w:hAnsi="Verdana" w:cs="Arial"/>
          <w:sz w:val="20"/>
          <w:lang w:val="nl-BE" w:eastAsia="en-US"/>
        </w:rPr>
      </w:pPr>
    </w:p>
    <w:p w14:paraId="49CFE192" w14:textId="77777777" w:rsidR="00A977DE" w:rsidRDefault="00C015BC" w:rsidP="00A977DE">
      <w:pPr>
        <w:pStyle w:val="Lijstalinea"/>
        <w:numPr>
          <w:ilvl w:val="0"/>
          <w:numId w:val="46"/>
        </w:numPr>
        <w:tabs>
          <w:tab w:val="left" w:pos="426"/>
        </w:tabs>
        <w:spacing w:after="0" w:line="240" w:lineRule="auto"/>
        <w:ind w:left="709" w:hanging="709"/>
        <w:jc w:val="both"/>
        <w:rPr>
          <w:rFonts w:ascii="Verdana" w:eastAsia="Calibri" w:hAnsi="Verdana" w:cs="Arial"/>
          <w:sz w:val="20"/>
          <w:szCs w:val="20"/>
          <w:lang w:val="nl"/>
        </w:rPr>
      </w:pPr>
      <w:r w:rsidRPr="00A977DE">
        <w:rPr>
          <w:rFonts w:ascii="Verdana" w:eastAsia="Calibri" w:hAnsi="Verdana" w:cs="Arial"/>
          <w:sz w:val="20"/>
          <w:szCs w:val="20"/>
          <w:lang w:val="nl"/>
        </w:rPr>
        <w:t>a)</w:t>
      </w:r>
      <w:r w:rsidR="00A977DE">
        <w:rPr>
          <w:rFonts w:ascii="Verdana" w:eastAsia="Calibri" w:hAnsi="Verdana" w:cs="Arial"/>
          <w:sz w:val="20"/>
          <w:szCs w:val="20"/>
          <w:lang w:val="nl"/>
        </w:rPr>
        <w:tab/>
      </w:r>
      <w:r w:rsidRPr="00A977DE">
        <w:rPr>
          <w:rFonts w:ascii="Verdana" w:eastAsia="Calibri" w:hAnsi="Verdana" w:cs="Arial"/>
          <w:sz w:val="20"/>
          <w:szCs w:val="20"/>
          <w:lang w:val="nl"/>
        </w:rPr>
        <w:t>Er wordt inderdaad momenteel in opdracht van de Taalunie een veldonderzoek uitgevoerd in Frankrijk door de Universiteit van Rijsel. Daarvoor vond ook een bevraging plaats, waarvan de resultaten nu worden geanalyseerd. De onderzoekers zullen hun bevindingen delen met de neerlandici en diplomaten in Frankrijk. Op basis hiervan zal de Taalunie beleidslijnen voor de neerlandistiek in Frankrijk uittekenen.</w:t>
      </w:r>
    </w:p>
    <w:p w14:paraId="693E759C" w14:textId="77777777" w:rsidR="00A977DE" w:rsidRDefault="00A977DE" w:rsidP="00A977DE">
      <w:pPr>
        <w:pStyle w:val="Lijstalinea"/>
        <w:tabs>
          <w:tab w:val="left" w:pos="426"/>
        </w:tabs>
        <w:spacing w:after="0" w:line="240" w:lineRule="auto"/>
        <w:ind w:left="709"/>
        <w:jc w:val="both"/>
        <w:rPr>
          <w:rFonts w:ascii="Verdana" w:eastAsia="Calibri" w:hAnsi="Verdana" w:cs="Arial"/>
          <w:sz w:val="20"/>
          <w:szCs w:val="20"/>
          <w:lang w:val="nl"/>
        </w:rPr>
      </w:pPr>
    </w:p>
    <w:p w14:paraId="38A472D2" w14:textId="62E5B006" w:rsidR="00C015BC" w:rsidRPr="00A977DE" w:rsidRDefault="00C015BC" w:rsidP="00A977DE">
      <w:pPr>
        <w:pStyle w:val="Lijstalinea"/>
        <w:tabs>
          <w:tab w:val="left" w:pos="426"/>
        </w:tabs>
        <w:spacing w:after="0" w:line="240" w:lineRule="auto"/>
        <w:ind w:left="709" w:hanging="283"/>
        <w:jc w:val="both"/>
        <w:rPr>
          <w:rFonts w:ascii="Verdana" w:eastAsia="Calibri" w:hAnsi="Verdana" w:cs="Arial"/>
          <w:sz w:val="20"/>
          <w:szCs w:val="20"/>
          <w:lang w:val="nl"/>
        </w:rPr>
      </w:pPr>
      <w:r w:rsidRPr="00A977DE">
        <w:rPr>
          <w:rFonts w:ascii="Verdana" w:eastAsia="Calibri" w:hAnsi="Verdana" w:cs="Arial"/>
          <w:sz w:val="20"/>
          <w:szCs w:val="20"/>
          <w:lang w:val="nl"/>
        </w:rPr>
        <w:t>b)</w:t>
      </w:r>
      <w:r w:rsidR="00A977DE">
        <w:rPr>
          <w:rFonts w:ascii="Verdana" w:eastAsia="Calibri" w:hAnsi="Verdana" w:cs="Arial"/>
          <w:sz w:val="20"/>
          <w:szCs w:val="20"/>
          <w:lang w:val="nl"/>
        </w:rPr>
        <w:tab/>
      </w:r>
      <w:r w:rsidRPr="00A977DE">
        <w:rPr>
          <w:rFonts w:ascii="Verdana" w:eastAsia="Calibri" w:hAnsi="Verdana" w:cs="Arial"/>
          <w:sz w:val="20"/>
          <w:szCs w:val="20"/>
          <w:lang w:val="nl"/>
        </w:rPr>
        <w:t>Aangezien de resultaten van het veldonderzoek nog geanalyseerd worden, kan ik nog een concrete acties naar voor schuiven.</w:t>
      </w:r>
    </w:p>
    <w:p w14:paraId="50484B05" w14:textId="77777777" w:rsidR="00A977DE" w:rsidRDefault="00A977DE" w:rsidP="00A977DE">
      <w:pPr>
        <w:ind w:left="360"/>
        <w:contextualSpacing/>
        <w:jc w:val="both"/>
        <w:rPr>
          <w:rFonts w:ascii="Verdana" w:eastAsia="Calibri" w:hAnsi="Verdana" w:cs="Arial"/>
          <w:sz w:val="20"/>
          <w:lang w:val="nl" w:eastAsia="en-US"/>
        </w:rPr>
      </w:pPr>
    </w:p>
    <w:p w14:paraId="17D5AFFE" w14:textId="4FCF03A3" w:rsidR="00C015BC" w:rsidRPr="00A977DE" w:rsidRDefault="00C015BC" w:rsidP="00A977DE">
      <w:pPr>
        <w:ind w:left="709" w:hanging="283"/>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c)</w:t>
      </w:r>
      <w:r w:rsidR="00A977DE">
        <w:rPr>
          <w:rFonts w:ascii="Verdana" w:eastAsia="Calibri" w:hAnsi="Verdana" w:cs="Arial"/>
          <w:sz w:val="20"/>
          <w:lang w:val="nl" w:eastAsia="en-US"/>
        </w:rPr>
        <w:tab/>
      </w:r>
      <w:r w:rsidRPr="00A977DE">
        <w:rPr>
          <w:rFonts w:ascii="Verdana" w:eastAsia="Calibri" w:hAnsi="Verdana" w:cs="Arial"/>
          <w:sz w:val="20"/>
          <w:lang w:val="nl" w:eastAsia="en-US"/>
        </w:rPr>
        <w:t xml:space="preserve">De geplande ontmoeting met Xavier Bertrand in september 2022 kon helaas niet plaatsvinden, maar in samenspraak met de Diplomatiek Vertegenwoordiger van </w:t>
      </w:r>
      <w:r w:rsidRPr="00A977DE">
        <w:rPr>
          <w:rFonts w:ascii="Verdana" w:eastAsia="Calibri" w:hAnsi="Verdana" w:cs="Arial"/>
          <w:sz w:val="20"/>
          <w:lang w:val="nl" w:eastAsia="en-US"/>
        </w:rPr>
        <w:lastRenderedPageBreak/>
        <w:t xml:space="preserve">Vlaanderen in Frankrijk, de regio Hauts-de-France en mijn administratie zoek ik naar een nieuwe datum voor dit overleg in 2023. </w:t>
      </w:r>
    </w:p>
    <w:p w14:paraId="7BCD649C" w14:textId="77777777" w:rsidR="00C015BC" w:rsidRPr="00A977DE" w:rsidRDefault="00C015BC" w:rsidP="00A977DE">
      <w:pPr>
        <w:jc w:val="both"/>
        <w:rPr>
          <w:rFonts w:ascii="Verdana" w:eastAsia="Calibri" w:hAnsi="Verdana" w:cs="Arial"/>
          <w:sz w:val="20"/>
          <w:lang w:val="nl" w:eastAsia="en-US"/>
        </w:rPr>
      </w:pPr>
    </w:p>
    <w:p w14:paraId="11999D80" w14:textId="77777777" w:rsidR="00C015BC" w:rsidRPr="00A977DE" w:rsidRDefault="00C015BC" w:rsidP="00A977DE">
      <w:pPr>
        <w:numPr>
          <w:ilvl w:val="0"/>
          <w:numId w:val="46"/>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Op dit moment is er regelmatig contact tussen de Vlaamse diplomatie en de IVN, en dit in het bijzonder met de diplomatieke post in Den Haag.</w:t>
      </w:r>
    </w:p>
    <w:p w14:paraId="4D3BEF79" w14:textId="77777777" w:rsidR="00C015BC" w:rsidRPr="00A977DE" w:rsidRDefault="00C015BC" w:rsidP="00A977DE">
      <w:pPr>
        <w:jc w:val="both"/>
        <w:rPr>
          <w:rFonts w:ascii="Verdana" w:eastAsia="Calibri" w:hAnsi="Verdana" w:cs="Arial"/>
          <w:sz w:val="20"/>
          <w:lang w:val="nl" w:eastAsia="en-US"/>
        </w:rPr>
      </w:pPr>
    </w:p>
    <w:p w14:paraId="0F5EC2BC" w14:textId="77777777" w:rsidR="00C015BC" w:rsidRPr="00A977DE" w:rsidRDefault="00C015BC" w:rsidP="00A977DE">
      <w:pPr>
        <w:numPr>
          <w:ilvl w:val="0"/>
          <w:numId w:val="46"/>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 xml:space="preserve">Tijdens het Colloquium Neerlandicum was er een afvaardiging van de Vlaamse post in Den Haag aanwezig. </w:t>
      </w:r>
    </w:p>
    <w:p w14:paraId="41616E9A" w14:textId="77777777" w:rsidR="00C015BC" w:rsidRPr="00A977DE" w:rsidRDefault="00C015BC" w:rsidP="00A977DE">
      <w:pPr>
        <w:jc w:val="both"/>
        <w:rPr>
          <w:rFonts w:ascii="Verdana" w:eastAsia="Calibri" w:hAnsi="Verdana" w:cs="Arial"/>
          <w:sz w:val="20"/>
          <w:lang w:val="nl" w:eastAsia="en-US"/>
        </w:rPr>
      </w:pPr>
    </w:p>
    <w:p w14:paraId="51DCEEA6" w14:textId="77777777" w:rsidR="00C015BC" w:rsidRPr="00A977DE" w:rsidRDefault="00C015BC" w:rsidP="00A977DE">
      <w:pPr>
        <w:numPr>
          <w:ilvl w:val="0"/>
          <w:numId w:val="46"/>
        </w:numPr>
        <w:contextualSpacing/>
        <w:jc w:val="both"/>
        <w:rPr>
          <w:rFonts w:ascii="Verdana" w:eastAsia="Calibri" w:hAnsi="Verdana" w:cs="Arial"/>
          <w:sz w:val="20"/>
          <w:lang w:val="nl" w:eastAsia="en-US"/>
        </w:rPr>
      </w:pPr>
      <w:r w:rsidRPr="00A977DE">
        <w:rPr>
          <w:rFonts w:ascii="Verdana" w:eastAsia="Calibri" w:hAnsi="Verdana" w:cs="Arial"/>
          <w:sz w:val="20"/>
          <w:lang w:val="nl" w:eastAsia="en-US"/>
        </w:rPr>
        <w:t>Hiervoor verwijs ik naar het antwoord op SV 8 (2022-2023) van Filip Brusselmans.</w:t>
      </w:r>
    </w:p>
    <w:p w14:paraId="2D150FCF" w14:textId="77777777" w:rsidR="00DD500A" w:rsidRPr="00A977DE" w:rsidRDefault="00DD500A" w:rsidP="00A977DE">
      <w:pPr>
        <w:pStyle w:val="StandaardSV"/>
        <w:rPr>
          <w:rFonts w:ascii="Verdana" w:hAnsi="Verdana"/>
          <w:sz w:val="20"/>
          <w:lang w:val="nl"/>
        </w:rPr>
      </w:pPr>
    </w:p>
    <w:sectPr w:rsidR="00DD500A" w:rsidRPr="00A97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A230"/>
    <w:multiLevelType w:val="hybridMultilevel"/>
    <w:tmpl w:val="33E8DAF0"/>
    <w:lvl w:ilvl="0" w:tplc="BF70C0F4">
      <w:start w:val="1"/>
      <w:numFmt w:val="decimal"/>
      <w:lvlText w:val="%1."/>
      <w:lvlJc w:val="left"/>
      <w:pPr>
        <w:ind w:left="360" w:hanging="360"/>
      </w:pPr>
    </w:lvl>
    <w:lvl w:ilvl="1" w:tplc="052A98EE">
      <w:start w:val="1"/>
      <w:numFmt w:val="lowerLetter"/>
      <w:lvlText w:val="%2."/>
      <w:lvlJc w:val="left"/>
      <w:pPr>
        <w:ind w:left="1080" w:hanging="360"/>
      </w:pPr>
    </w:lvl>
    <w:lvl w:ilvl="2" w:tplc="6C7EA51E">
      <w:start w:val="1"/>
      <w:numFmt w:val="lowerRoman"/>
      <w:lvlText w:val="%3."/>
      <w:lvlJc w:val="right"/>
      <w:pPr>
        <w:ind w:left="1800" w:hanging="180"/>
      </w:pPr>
    </w:lvl>
    <w:lvl w:ilvl="3" w:tplc="100E3096">
      <w:start w:val="1"/>
      <w:numFmt w:val="decimal"/>
      <w:lvlText w:val="%4."/>
      <w:lvlJc w:val="left"/>
      <w:pPr>
        <w:ind w:left="2520" w:hanging="360"/>
      </w:pPr>
    </w:lvl>
    <w:lvl w:ilvl="4" w:tplc="4D7885BC">
      <w:start w:val="1"/>
      <w:numFmt w:val="lowerLetter"/>
      <w:lvlText w:val="%5."/>
      <w:lvlJc w:val="left"/>
      <w:pPr>
        <w:ind w:left="3240" w:hanging="360"/>
      </w:pPr>
    </w:lvl>
    <w:lvl w:ilvl="5" w:tplc="FC1AFA4E">
      <w:start w:val="1"/>
      <w:numFmt w:val="lowerRoman"/>
      <w:lvlText w:val="%6."/>
      <w:lvlJc w:val="right"/>
      <w:pPr>
        <w:ind w:left="3960" w:hanging="180"/>
      </w:pPr>
    </w:lvl>
    <w:lvl w:ilvl="6" w:tplc="49548BEC">
      <w:start w:val="1"/>
      <w:numFmt w:val="decimal"/>
      <w:lvlText w:val="%7."/>
      <w:lvlJc w:val="left"/>
      <w:pPr>
        <w:ind w:left="4680" w:hanging="360"/>
      </w:pPr>
    </w:lvl>
    <w:lvl w:ilvl="7" w:tplc="5EF69CFC">
      <w:start w:val="1"/>
      <w:numFmt w:val="lowerLetter"/>
      <w:lvlText w:val="%8."/>
      <w:lvlJc w:val="left"/>
      <w:pPr>
        <w:ind w:left="5400" w:hanging="360"/>
      </w:pPr>
    </w:lvl>
    <w:lvl w:ilvl="8" w:tplc="111CCC48">
      <w:start w:val="1"/>
      <w:numFmt w:val="lowerRoman"/>
      <w:lvlText w:val="%9."/>
      <w:lvlJc w:val="right"/>
      <w:pPr>
        <w:ind w:left="6120" w:hanging="180"/>
      </w:pPr>
    </w:lvl>
  </w:abstractNum>
  <w:abstractNum w:abstractNumId="1" w15:restartNumberingAfterBreak="0">
    <w:nsid w:val="1349973A"/>
    <w:multiLevelType w:val="hybridMultilevel"/>
    <w:tmpl w:val="4942D1D4"/>
    <w:lvl w:ilvl="0" w:tplc="5442E9FC">
      <w:start w:val="1"/>
      <w:numFmt w:val="bullet"/>
      <w:lvlText w:val=""/>
      <w:lvlJc w:val="left"/>
      <w:pPr>
        <w:ind w:left="720" w:hanging="360"/>
      </w:pPr>
      <w:rPr>
        <w:rFonts w:ascii="Symbol" w:hAnsi="Symbol" w:hint="default"/>
      </w:rPr>
    </w:lvl>
    <w:lvl w:ilvl="1" w:tplc="1F62548A">
      <w:start w:val="1"/>
      <w:numFmt w:val="bullet"/>
      <w:lvlText w:val="o"/>
      <w:lvlJc w:val="left"/>
      <w:pPr>
        <w:ind w:left="1440" w:hanging="360"/>
      </w:pPr>
      <w:rPr>
        <w:rFonts w:ascii="Courier New" w:hAnsi="Courier New" w:cs="Times New Roman" w:hint="default"/>
      </w:rPr>
    </w:lvl>
    <w:lvl w:ilvl="2" w:tplc="88EE741A">
      <w:start w:val="1"/>
      <w:numFmt w:val="bullet"/>
      <w:lvlText w:val=""/>
      <w:lvlJc w:val="left"/>
      <w:pPr>
        <w:ind w:left="2160" w:hanging="360"/>
      </w:pPr>
      <w:rPr>
        <w:rFonts w:ascii="Wingdings" w:hAnsi="Wingdings" w:hint="default"/>
      </w:rPr>
    </w:lvl>
    <w:lvl w:ilvl="3" w:tplc="9CFACEFE">
      <w:start w:val="1"/>
      <w:numFmt w:val="bullet"/>
      <w:lvlText w:val=""/>
      <w:lvlJc w:val="left"/>
      <w:pPr>
        <w:ind w:left="2880" w:hanging="360"/>
      </w:pPr>
      <w:rPr>
        <w:rFonts w:ascii="Symbol" w:hAnsi="Symbol" w:hint="default"/>
      </w:rPr>
    </w:lvl>
    <w:lvl w:ilvl="4" w:tplc="88104E90">
      <w:start w:val="1"/>
      <w:numFmt w:val="bullet"/>
      <w:lvlText w:val="o"/>
      <w:lvlJc w:val="left"/>
      <w:pPr>
        <w:ind w:left="3600" w:hanging="360"/>
      </w:pPr>
      <w:rPr>
        <w:rFonts w:ascii="Courier New" w:hAnsi="Courier New" w:cs="Times New Roman" w:hint="default"/>
      </w:rPr>
    </w:lvl>
    <w:lvl w:ilvl="5" w:tplc="7BA28622">
      <w:start w:val="1"/>
      <w:numFmt w:val="bullet"/>
      <w:lvlText w:val=""/>
      <w:lvlJc w:val="left"/>
      <w:pPr>
        <w:ind w:left="4320" w:hanging="360"/>
      </w:pPr>
      <w:rPr>
        <w:rFonts w:ascii="Wingdings" w:hAnsi="Wingdings" w:hint="default"/>
      </w:rPr>
    </w:lvl>
    <w:lvl w:ilvl="6" w:tplc="483CA828">
      <w:start w:val="1"/>
      <w:numFmt w:val="bullet"/>
      <w:lvlText w:val=""/>
      <w:lvlJc w:val="left"/>
      <w:pPr>
        <w:ind w:left="5040" w:hanging="360"/>
      </w:pPr>
      <w:rPr>
        <w:rFonts w:ascii="Symbol" w:hAnsi="Symbol" w:hint="default"/>
      </w:rPr>
    </w:lvl>
    <w:lvl w:ilvl="7" w:tplc="B8BCA452">
      <w:start w:val="1"/>
      <w:numFmt w:val="bullet"/>
      <w:lvlText w:val="o"/>
      <w:lvlJc w:val="left"/>
      <w:pPr>
        <w:ind w:left="5760" w:hanging="360"/>
      </w:pPr>
      <w:rPr>
        <w:rFonts w:ascii="Courier New" w:hAnsi="Courier New" w:cs="Times New Roman" w:hint="default"/>
      </w:rPr>
    </w:lvl>
    <w:lvl w:ilvl="8" w:tplc="80C8F166">
      <w:start w:val="1"/>
      <w:numFmt w:val="bullet"/>
      <w:lvlText w:val=""/>
      <w:lvlJc w:val="left"/>
      <w:pPr>
        <w:ind w:left="6480" w:hanging="360"/>
      </w:pPr>
      <w:rPr>
        <w:rFonts w:ascii="Wingdings" w:hAnsi="Wingdings" w:hint="default"/>
      </w:rPr>
    </w:lvl>
  </w:abstractNum>
  <w:abstractNum w:abstractNumId="2" w15:restartNumberingAfterBreak="0">
    <w:nsid w:val="4711FCA6"/>
    <w:multiLevelType w:val="hybridMultilevel"/>
    <w:tmpl w:val="844A7468"/>
    <w:lvl w:ilvl="0" w:tplc="38E4DCEE">
      <w:start w:val="1"/>
      <w:numFmt w:val="bullet"/>
      <w:lvlText w:val=""/>
      <w:lvlJc w:val="left"/>
      <w:pPr>
        <w:ind w:left="720" w:hanging="360"/>
      </w:pPr>
      <w:rPr>
        <w:rFonts w:ascii="Symbol" w:hAnsi="Symbol" w:hint="default"/>
      </w:rPr>
    </w:lvl>
    <w:lvl w:ilvl="1" w:tplc="196A409A">
      <w:start w:val="1"/>
      <w:numFmt w:val="bullet"/>
      <w:lvlText w:val="o"/>
      <w:lvlJc w:val="left"/>
      <w:pPr>
        <w:ind w:left="1440" w:hanging="360"/>
      </w:pPr>
      <w:rPr>
        <w:rFonts w:ascii="Courier New" w:hAnsi="Courier New" w:cs="Times New Roman" w:hint="default"/>
      </w:rPr>
    </w:lvl>
    <w:lvl w:ilvl="2" w:tplc="D2827528">
      <w:start w:val="1"/>
      <w:numFmt w:val="bullet"/>
      <w:lvlText w:val=""/>
      <w:lvlJc w:val="left"/>
      <w:pPr>
        <w:ind w:left="2160" w:hanging="360"/>
      </w:pPr>
      <w:rPr>
        <w:rFonts w:ascii="Wingdings" w:hAnsi="Wingdings" w:hint="default"/>
      </w:rPr>
    </w:lvl>
    <w:lvl w:ilvl="3" w:tplc="20523648">
      <w:start w:val="1"/>
      <w:numFmt w:val="bullet"/>
      <w:lvlText w:val=""/>
      <w:lvlJc w:val="left"/>
      <w:pPr>
        <w:ind w:left="2880" w:hanging="360"/>
      </w:pPr>
      <w:rPr>
        <w:rFonts w:ascii="Symbol" w:hAnsi="Symbol" w:hint="default"/>
      </w:rPr>
    </w:lvl>
    <w:lvl w:ilvl="4" w:tplc="DB04D4F4">
      <w:start w:val="1"/>
      <w:numFmt w:val="bullet"/>
      <w:lvlText w:val="o"/>
      <w:lvlJc w:val="left"/>
      <w:pPr>
        <w:ind w:left="3600" w:hanging="360"/>
      </w:pPr>
      <w:rPr>
        <w:rFonts w:ascii="Courier New" w:hAnsi="Courier New" w:cs="Times New Roman" w:hint="default"/>
      </w:rPr>
    </w:lvl>
    <w:lvl w:ilvl="5" w:tplc="3E7EB4E8">
      <w:start w:val="1"/>
      <w:numFmt w:val="bullet"/>
      <w:lvlText w:val=""/>
      <w:lvlJc w:val="left"/>
      <w:pPr>
        <w:ind w:left="4320" w:hanging="360"/>
      </w:pPr>
      <w:rPr>
        <w:rFonts w:ascii="Wingdings" w:hAnsi="Wingdings" w:hint="default"/>
      </w:rPr>
    </w:lvl>
    <w:lvl w:ilvl="6" w:tplc="AAF2B17C">
      <w:start w:val="1"/>
      <w:numFmt w:val="bullet"/>
      <w:lvlText w:val=""/>
      <w:lvlJc w:val="left"/>
      <w:pPr>
        <w:ind w:left="5040" w:hanging="360"/>
      </w:pPr>
      <w:rPr>
        <w:rFonts w:ascii="Symbol" w:hAnsi="Symbol" w:hint="default"/>
      </w:rPr>
    </w:lvl>
    <w:lvl w:ilvl="7" w:tplc="75721EDE">
      <w:start w:val="1"/>
      <w:numFmt w:val="bullet"/>
      <w:lvlText w:val="o"/>
      <w:lvlJc w:val="left"/>
      <w:pPr>
        <w:ind w:left="5760" w:hanging="360"/>
      </w:pPr>
      <w:rPr>
        <w:rFonts w:ascii="Courier New" w:hAnsi="Courier New" w:cs="Times New Roman" w:hint="default"/>
      </w:rPr>
    </w:lvl>
    <w:lvl w:ilvl="8" w:tplc="94784AAC">
      <w:start w:val="1"/>
      <w:numFmt w:val="bullet"/>
      <w:lvlText w:val=""/>
      <w:lvlJc w:val="left"/>
      <w:pPr>
        <w:ind w:left="6480" w:hanging="360"/>
      </w:pPr>
      <w:rPr>
        <w:rFonts w:ascii="Wingdings" w:hAnsi="Wingdings" w:hint="default"/>
      </w:rPr>
    </w:lvl>
  </w:abstractNum>
  <w:abstractNum w:abstractNumId="3"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747802844">
    <w:abstractNumId w:val="3"/>
  </w:num>
  <w:num w:numId="2" w16cid:durableId="454325453">
    <w:abstractNumId w:val="3"/>
  </w:num>
  <w:num w:numId="3" w16cid:durableId="750155049">
    <w:abstractNumId w:val="3"/>
  </w:num>
  <w:num w:numId="4" w16cid:durableId="2030447453">
    <w:abstractNumId w:val="3"/>
  </w:num>
  <w:num w:numId="5" w16cid:durableId="1959679157">
    <w:abstractNumId w:val="3"/>
  </w:num>
  <w:num w:numId="6" w16cid:durableId="428964288">
    <w:abstractNumId w:val="3"/>
  </w:num>
  <w:num w:numId="7" w16cid:durableId="184566405">
    <w:abstractNumId w:val="3"/>
  </w:num>
  <w:num w:numId="8" w16cid:durableId="1433432841">
    <w:abstractNumId w:val="3"/>
  </w:num>
  <w:num w:numId="9" w16cid:durableId="1567760187">
    <w:abstractNumId w:val="3"/>
  </w:num>
  <w:num w:numId="10" w16cid:durableId="1396977618">
    <w:abstractNumId w:val="3"/>
  </w:num>
  <w:num w:numId="11" w16cid:durableId="1382363806">
    <w:abstractNumId w:val="3"/>
  </w:num>
  <w:num w:numId="12" w16cid:durableId="318464356">
    <w:abstractNumId w:val="3"/>
  </w:num>
  <w:num w:numId="13" w16cid:durableId="1974825612">
    <w:abstractNumId w:val="3"/>
  </w:num>
  <w:num w:numId="14" w16cid:durableId="619341932">
    <w:abstractNumId w:val="3"/>
  </w:num>
  <w:num w:numId="15" w16cid:durableId="1639339490">
    <w:abstractNumId w:val="3"/>
  </w:num>
  <w:num w:numId="16" w16cid:durableId="2143233788">
    <w:abstractNumId w:val="3"/>
  </w:num>
  <w:num w:numId="17" w16cid:durableId="189882994">
    <w:abstractNumId w:val="3"/>
  </w:num>
  <w:num w:numId="18" w16cid:durableId="1265116829">
    <w:abstractNumId w:val="3"/>
  </w:num>
  <w:num w:numId="19" w16cid:durableId="1036659668">
    <w:abstractNumId w:val="3"/>
  </w:num>
  <w:num w:numId="20" w16cid:durableId="726025493">
    <w:abstractNumId w:val="3"/>
  </w:num>
  <w:num w:numId="21" w16cid:durableId="1763068663">
    <w:abstractNumId w:val="3"/>
  </w:num>
  <w:num w:numId="22" w16cid:durableId="648704823">
    <w:abstractNumId w:val="3"/>
  </w:num>
  <w:num w:numId="23" w16cid:durableId="1201744677">
    <w:abstractNumId w:val="3"/>
  </w:num>
  <w:num w:numId="24" w16cid:durableId="1574731238">
    <w:abstractNumId w:val="3"/>
  </w:num>
  <w:num w:numId="25" w16cid:durableId="1651520358">
    <w:abstractNumId w:val="3"/>
  </w:num>
  <w:num w:numId="26" w16cid:durableId="687831007">
    <w:abstractNumId w:val="3"/>
  </w:num>
  <w:num w:numId="27" w16cid:durableId="1938974918">
    <w:abstractNumId w:val="3"/>
  </w:num>
  <w:num w:numId="28" w16cid:durableId="960838633">
    <w:abstractNumId w:val="3"/>
  </w:num>
  <w:num w:numId="29" w16cid:durableId="1750073829">
    <w:abstractNumId w:val="3"/>
  </w:num>
  <w:num w:numId="30" w16cid:durableId="377433132">
    <w:abstractNumId w:val="3"/>
  </w:num>
  <w:num w:numId="31" w16cid:durableId="1025407735">
    <w:abstractNumId w:val="3"/>
  </w:num>
  <w:num w:numId="32" w16cid:durableId="1973242609">
    <w:abstractNumId w:val="3"/>
  </w:num>
  <w:num w:numId="33" w16cid:durableId="907613521">
    <w:abstractNumId w:val="3"/>
  </w:num>
  <w:num w:numId="34" w16cid:durableId="707796820">
    <w:abstractNumId w:val="3"/>
  </w:num>
  <w:num w:numId="35" w16cid:durableId="993067946">
    <w:abstractNumId w:val="3"/>
  </w:num>
  <w:num w:numId="36" w16cid:durableId="2077168173">
    <w:abstractNumId w:val="3"/>
  </w:num>
  <w:num w:numId="37" w16cid:durableId="1034577919">
    <w:abstractNumId w:val="3"/>
  </w:num>
  <w:num w:numId="38" w16cid:durableId="532038537">
    <w:abstractNumId w:val="3"/>
  </w:num>
  <w:num w:numId="39" w16cid:durableId="1474375183">
    <w:abstractNumId w:val="3"/>
  </w:num>
  <w:num w:numId="40" w16cid:durableId="417874954">
    <w:abstractNumId w:val="3"/>
  </w:num>
  <w:num w:numId="41" w16cid:durableId="1254588322">
    <w:abstractNumId w:val="3"/>
  </w:num>
  <w:num w:numId="42" w16cid:durableId="1226379152">
    <w:abstractNumId w:val="3"/>
  </w:num>
  <w:num w:numId="43" w16cid:durableId="715392534">
    <w:abstractNumId w:val="3"/>
  </w:num>
  <w:num w:numId="44" w16cid:durableId="684597617">
    <w:abstractNumId w:val="3"/>
  </w:num>
  <w:num w:numId="45" w16cid:durableId="1402748367">
    <w:abstractNumId w:val="3"/>
  </w:num>
  <w:num w:numId="46" w16cid:durableId="229121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046196">
    <w:abstractNumId w:val="2"/>
  </w:num>
  <w:num w:numId="48" w16cid:durableId="58572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214C83"/>
    <w:rsid w:val="0044462C"/>
    <w:rsid w:val="007C11F4"/>
    <w:rsid w:val="00821058"/>
    <w:rsid w:val="00A977DE"/>
    <w:rsid w:val="00B63EBD"/>
    <w:rsid w:val="00C015BC"/>
    <w:rsid w:val="00DD5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5D94"/>
  <w15:docId w15:val="{9DC61EBE-0DEA-49E9-8D0E-B688684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vlaamsparlement.be/pfile?id=1846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laamsparlement.be/nl/parlementaire-documenten/vragen-en-interpellaties/1537226" TargetMode="External"/><Relationship Id="rId5" Type="http://schemas.openxmlformats.org/officeDocument/2006/relationships/hyperlink" Target="https://www.vlaamsparlement.be/nl/parlementaire-documenten/vragen-en-interpellaties/13703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2022-11-03T10:06:00Z</dcterms:modified>
</cp:coreProperties>
</file>