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55BA" w14:textId="77777777" w:rsidR="00BB680D" w:rsidRDefault="00BB680D" w:rsidP="00BB680D">
      <w:pPr>
        <w:framePr w:w="3119" w:h="2062" w:hRule="exact" w:wrap="around" w:vAnchor="page" w:hAnchor="page" w:x="7996" w:y="1305" w:anchorLock="1"/>
        <w:shd w:val="solid" w:color="FFFFFF" w:fill="FFFFFF"/>
        <w:spacing w:line="220" w:lineRule="exact"/>
        <w:rPr>
          <w:rFonts w:ascii="Corbel" w:hAnsi="Corbel"/>
          <w:b/>
          <w:sz w:val="18"/>
          <w:szCs w:val="18"/>
        </w:rPr>
      </w:pPr>
      <w:bookmarkStart w:id="0" w:name="Text7"/>
    </w:p>
    <w:p w14:paraId="26EAA74D" w14:textId="77777777" w:rsidR="00BB680D" w:rsidRPr="000F3D8E" w:rsidRDefault="00BB680D" w:rsidP="00BB680D">
      <w:pPr>
        <w:framePr w:w="3119" w:h="2062" w:hRule="exact" w:wrap="around" w:vAnchor="page" w:hAnchor="page" w:x="7996" w:y="1305" w:anchorLock="1"/>
        <w:shd w:val="solid" w:color="FFFFFF" w:fill="FFFFFF"/>
        <w:spacing w:line="220" w:lineRule="exact"/>
        <w:rPr>
          <w:rFonts w:ascii="Corbel" w:hAnsi="Corbel"/>
          <w:i/>
          <w:sz w:val="18"/>
          <w:szCs w:val="18"/>
        </w:rPr>
      </w:pPr>
    </w:p>
    <w:p w14:paraId="1320E993" w14:textId="77777777" w:rsidR="00BB680D" w:rsidRDefault="00BB680D" w:rsidP="00BB680D">
      <w:pPr>
        <w:framePr w:w="3119" w:h="2062" w:hRule="exact" w:wrap="around" w:vAnchor="page" w:hAnchor="page" w:x="7996" w:y="1305" w:anchorLock="1"/>
        <w:shd w:val="solid" w:color="FFFFFF" w:fill="FFFFFF"/>
        <w:spacing w:line="220" w:lineRule="exact"/>
        <w:rPr>
          <w:rFonts w:ascii="Corbel" w:hAnsi="Corbel"/>
          <w:sz w:val="18"/>
          <w:szCs w:val="18"/>
        </w:rPr>
      </w:pPr>
    </w:p>
    <w:p w14:paraId="70AD7382" w14:textId="77777777" w:rsidR="00BB680D" w:rsidRPr="005D26EA" w:rsidRDefault="00BB680D" w:rsidP="00BB680D">
      <w:pPr>
        <w:framePr w:w="3119" w:h="2062" w:hRule="exact" w:wrap="around" w:vAnchor="page" w:hAnchor="page" w:x="7996" w:y="1305" w:anchorLock="1"/>
        <w:shd w:val="solid" w:color="FFFFFF" w:fill="FFFFFF"/>
        <w:spacing w:line="220" w:lineRule="exact"/>
        <w:rPr>
          <w:rFonts w:ascii="Corbel" w:hAnsi="Corbel"/>
          <w:sz w:val="18"/>
          <w:szCs w:val="18"/>
        </w:rPr>
      </w:pPr>
    </w:p>
    <w:p w14:paraId="49352A87" w14:textId="77777777" w:rsidR="00BB680D" w:rsidRPr="005D26EA" w:rsidRDefault="00BB680D" w:rsidP="00BB680D">
      <w:pPr>
        <w:framePr w:w="9497" w:h="2661" w:hRule="exact" w:wrap="around" w:vAnchor="page" w:hAnchor="page" w:x="1419" w:y="3403" w:anchorLock="1"/>
        <w:shd w:val="solid" w:color="FFFFFF" w:fill="FFFFFF"/>
        <w:spacing w:line="400" w:lineRule="exact"/>
        <w:jc w:val="left"/>
        <w:rPr>
          <w:rFonts w:ascii="Corbel" w:hAnsi="Corbel"/>
          <w:b/>
          <w:caps/>
          <w:sz w:val="22"/>
          <w:szCs w:val="32"/>
        </w:rPr>
      </w:pPr>
      <w:r w:rsidRPr="005D26EA">
        <w:rPr>
          <w:rFonts w:ascii="Corbel" w:hAnsi="Corbel"/>
          <w:b/>
          <w:caps/>
          <w:sz w:val="22"/>
          <w:szCs w:val="32"/>
        </w:rPr>
        <w:t>MAIL AAN DE KAMERVOORZITSTER EN DE VOLKSVERTEGENWOORDIGERS</w:t>
      </w:r>
    </w:p>
    <w:p w14:paraId="17AD50E4" w14:textId="53079B0F" w:rsidR="00BB680D" w:rsidRPr="00310551" w:rsidRDefault="00BB680D" w:rsidP="00BB680D">
      <w:pPr>
        <w:framePr w:w="9497" w:h="2661" w:hRule="exact" w:wrap="around" w:vAnchor="page" w:hAnchor="page" w:x="1419" w:y="3403" w:anchorLock="1"/>
        <w:shd w:val="solid" w:color="FFFFFF" w:fill="FFFFFF"/>
        <w:spacing w:line="400" w:lineRule="exact"/>
        <w:jc w:val="left"/>
        <w:rPr>
          <w:rFonts w:ascii="Corbel" w:hAnsi="Corbel"/>
          <w:b/>
          <w:sz w:val="22"/>
          <w:szCs w:val="20"/>
        </w:rPr>
      </w:pPr>
      <w:r w:rsidRPr="00310551">
        <w:rPr>
          <w:rFonts w:ascii="Corbel" w:hAnsi="Corbel"/>
          <w:b/>
          <w:sz w:val="22"/>
          <w:szCs w:val="20"/>
        </w:rPr>
        <w:t xml:space="preserve">Publicatie van </w:t>
      </w:r>
      <w:r>
        <w:rPr>
          <w:rFonts w:ascii="Corbel" w:hAnsi="Corbel"/>
          <w:b/>
          <w:sz w:val="22"/>
          <w:szCs w:val="20"/>
        </w:rPr>
        <w:t>deel IV van het 179</w:t>
      </w:r>
      <w:r w:rsidRPr="00310551">
        <w:rPr>
          <w:rFonts w:ascii="Corbel" w:hAnsi="Corbel"/>
          <w:b/>
          <w:sz w:val="22"/>
          <w:szCs w:val="20"/>
          <w:vertAlign w:val="superscript"/>
        </w:rPr>
        <w:t>e</w:t>
      </w:r>
      <w:r>
        <w:rPr>
          <w:rFonts w:ascii="Corbel" w:hAnsi="Corbel"/>
          <w:b/>
          <w:sz w:val="22"/>
          <w:szCs w:val="20"/>
        </w:rPr>
        <w:t xml:space="preserve"> Boek</w:t>
      </w:r>
    </w:p>
    <w:p w14:paraId="6F04F81E" w14:textId="77777777" w:rsidR="00BB680D" w:rsidRPr="005D26EA" w:rsidRDefault="00BB680D" w:rsidP="00BB680D">
      <w:pPr>
        <w:framePr w:w="9497" w:h="2661" w:hRule="exact" w:wrap="around" w:vAnchor="page" w:hAnchor="page" w:x="1419" w:y="3403" w:anchorLock="1"/>
        <w:shd w:val="solid" w:color="FFFFFF" w:fill="FFFFFF"/>
        <w:spacing w:line="400" w:lineRule="exact"/>
        <w:jc w:val="left"/>
        <w:rPr>
          <w:rFonts w:ascii="Corbel" w:hAnsi="Corbel"/>
          <w:b/>
          <w:sz w:val="22"/>
          <w:szCs w:val="20"/>
          <w:lang w:val="fr-FR"/>
        </w:rPr>
      </w:pPr>
      <w:r w:rsidRPr="005D26EA">
        <w:rPr>
          <w:rFonts w:ascii="Corbel" w:hAnsi="Corbel"/>
          <w:b/>
          <w:sz w:val="22"/>
          <w:szCs w:val="20"/>
          <w:lang w:val="fr-FR"/>
        </w:rPr>
        <w:t xml:space="preserve">COURRIEL </w:t>
      </w:r>
      <w:r>
        <w:rPr>
          <w:rFonts w:ascii="Corbel" w:hAnsi="Corbel"/>
          <w:b/>
          <w:sz w:val="22"/>
          <w:szCs w:val="20"/>
          <w:lang w:val="fr-FR"/>
        </w:rPr>
        <w:t xml:space="preserve">À </w:t>
      </w:r>
      <w:r w:rsidRPr="005D26EA">
        <w:rPr>
          <w:rFonts w:ascii="Corbel" w:hAnsi="Corbel"/>
          <w:b/>
          <w:sz w:val="22"/>
          <w:szCs w:val="20"/>
          <w:lang w:val="fr-FR"/>
        </w:rPr>
        <w:t>LA PR</w:t>
      </w:r>
      <w:r>
        <w:rPr>
          <w:rFonts w:ascii="Corbel" w:hAnsi="Corbel"/>
          <w:b/>
          <w:sz w:val="22"/>
          <w:szCs w:val="20"/>
          <w:lang w:val="fr-FR"/>
        </w:rPr>
        <w:t>É</w:t>
      </w:r>
      <w:r w:rsidRPr="005D26EA">
        <w:rPr>
          <w:rFonts w:ascii="Corbel" w:hAnsi="Corbel"/>
          <w:b/>
          <w:sz w:val="22"/>
          <w:szCs w:val="20"/>
          <w:lang w:val="fr-FR"/>
        </w:rPr>
        <w:t>SIDENTE DE LA CHAMBRE DES REPR</w:t>
      </w:r>
      <w:r>
        <w:rPr>
          <w:rFonts w:ascii="Corbel" w:hAnsi="Corbel"/>
          <w:b/>
          <w:sz w:val="22"/>
          <w:szCs w:val="20"/>
          <w:lang w:val="fr-FR"/>
        </w:rPr>
        <w:t>É</w:t>
      </w:r>
      <w:r w:rsidRPr="005D26EA">
        <w:rPr>
          <w:rFonts w:ascii="Corbel" w:hAnsi="Corbel"/>
          <w:b/>
          <w:sz w:val="22"/>
          <w:szCs w:val="20"/>
          <w:lang w:val="fr-FR"/>
        </w:rPr>
        <w:t xml:space="preserve">SENTANTS ET </w:t>
      </w:r>
      <w:r>
        <w:rPr>
          <w:rFonts w:ascii="Corbel" w:hAnsi="Corbel"/>
          <w:b/>
          <w:sz w:val="22"/>
          <w:szCs w:val="20"/>
          <w:lang w:val="fr-FR"/>
        </w:rPr>
        <w:t xml:space="preserve">AUX </w:t>
      </w:r>
      <w:r w:rsidRPr="005D26EA">
        <w:rPr>
          <w:rFonts w:ascii="Corbel" w:hAnsi="Corbel"/>
          <w:b/>
          <w:sz w:val="22"/>
          <w:szCs w:val="20"/>
          <w:lang w:val="fr-FR"/>
        </w:rPr>
        <w:t>D</w:t>
      </w:r>
      <w:r>
        <w:rPr>
          <w:rFonts w:ascii="Corbel" w:hAnsi="Corbel"/>
          <w:b/>
          <w:sz w:val="22"/>
          <w:szCs w:val="20"/>
          <w:lang w:val="fr-FR"/>
        </w:rPr>
        <w:t>É</w:t>
      </w:r>
      <w:r w:rsidRPr="005D26EA">
        <w:rPr>
          <w:rFonts w:ascii="Corbel" w:hAnsi="Corbel"/>
          <w:b/>
          <w:sz w:val="22"/>
          <w:szCs w:val="20"/>
          <w:lang w:val="fr-FR"/>
        </w:rPr>
        <w:t>PUT</w:t>
      </w:r>
      <w:r>
        <w:rPr>
          <w:rFonts w:ascii="Corbel" w:hAnsi="Corbel"/>
          <w:b/>
          <w:sz w:val="22"/>
          <w:szCs w:val="20"/>
          <w:lang w:val="fr-FR"/>
        </w:rPr>
        <w:t>É</w:t>
      </w:r>
      <w:r w:rsidRPr="005D26EA">
        <w:rPr>
          <w:rFonts w:ascii="Corbel" w:hAnsi="Corbel"/>
          <w:b/>
          <w:sz w:val="22"/>
          <w:szCs w:val="20"/>
          <w:lang w:val="fr-FR"/>
        </w:rPr>
        <w:t>S</w:t>
      </w:r>
    </w:p>
    <w:p w14:paraId="2CAF8711" w14:textId="02E30460" w:rsidR="00BB680D" w:rsidRPr="005D26EA" w:rsidRDefault="00BB680D" w:rsidP="00BB680D">
      <w:pPr>
        <w:framePr w:w="9497" w:h="2661" w:hRule="exact" w:wrap="around" w:vAnchor="page" w:hAnchor="page" w:x="1419" w:y="3403" w:anchorLock="1"/>
        <w:shd w:val="solid" w:color="FFFFFF" w:fill="FFFFFF"/>
        <w:spacing w:line="400" w:lineRule="exact"/>
        <w:jc w:val="left"/>
        <w:rPr>
          <w:rFonts w:ascii="Corbel" w:hAnsi="Corbel"/>
          <w:b/>
          <w:sz w:val="22"/>
          <w:szCs w:val="20"/>
          <w:lang w:val="fr-FR"/>
        </w:rPr>
      </w:pPr>
      <w:r>
        <w:rPr>
          <w:rFonts w:ascii="Corbel" w:hAnsi="Corbel"/>
          <w:b/>
          <w:sz w:val="22"/>
          <w:szCs w:val="20"/>
          <w:lang w:val="fr-FR"/>
        </w:rPr>
        <w:t>Publication de la partie IV du 179</w:t>
      </w:r>
      <w:r w:rsidRPr="00310551">
        <w:rPr>
          <w:rFonts w:ascii="Corbel" w:hAnsi="Corbel"/>
          <w:b/>
          <w:sz w:val="22"/>
          <w:szCs w:val="20"/>
          <w:vertAlign w:val="superscript"/>
          <w:lang w:val="fr-FR"/>
        </w:rPr>
        <w:t>e</w:t>
      </w:r>
      <w:r>
        <w:rPr>
          <w:rFonts w:ascii="Corbel" w:hAnsi="Corbel"/>
          <w:b/>
          <w:sz w:val="22"/>
          <w:szCs w:val="20"/>
          <w:lang w:val="fr-FR"/>
        </w:rPr>
        <w:t xml:space="preserve"> Cahier</w:t>
      </w:r>
    </w:p>
    <w:p w14:paraId="64DD6DDE" w14:textId="77777777" w:rsidR="00BB680D" w:rsidRPr="005D26EA" w:rsidRDefault="00BB680D" w:rsidP="00BB680D">
      <w:pPr>
        <w:rPr>
          <w:lang w:val="fr-FR"/>
        </w:rPr>
        <w:sectPr w:rsidR="00BB680D" w:rsidRPr="005D26EA" w:rsidSect="0060402F">
          <w:headerReference w:type="default" r:id="rId8"/>
          <w:footerReference w:type="default" r:id="rId9"/>
          <w:headerReference w:type="first" r:id="rId10"/>
          <w:footerReference w:type="first" r:id="rId11"/>
          <w:pgSz w:w="11906" w:h="16838" w:code="9"/>
          <w:pgMar w:top="5812" w:right="1134" w:bottom="1701" w:left="2835" w:header="454" w:footer="680" w:gutter="0"/>
          <w:cols w:space="708"/>
          <w:titlePg/>
          <w:docGrid w:linePitch="360"/>
        </w:sectPr>
      </w:pPr>
    </w:p>
    <w:bookmarkEnd w:id="0"/>
    <w:p w14:paraId="1DCCBD8F" w14:textId="77777777" w:rsidR="00BB680D" w:rsidRPr="00BB680D" w:rsidRDefault="00BB680D" w:rsidP="00BB680D">
      <w:pPr>
        <w:rPr>
          <w:b/>
          <w:lang w:val="fr-BE"/>
        </w:rPr>
      </w:pPr>
    </w:p>
    <w:p w14:paraId="5290DD9B" w14:textId="77777777" w:rsidR="00BB680D" w:rsidRPr="00BB680D" w:rsidRDefault="00BB680D" w:rsidP="00BB680D">
      <w:pPr>
        <w:rPr>
          <w:b/>
          <w:lang w:val="fr-BE"/>
        </w:rPr>
      </w:pPr>
    </w:p>
    <w:p w14:paraId="1A92682A" w14:textId="77777777" w:rsidR="00BB680D" w:rsidRPr="00BB680D" w:rsidRDefault="00BB680D" w:rsidP="00BB680D">
      <w:pPr>
        <w:rPr>
          <w:lang w:val="fr-BE"/>
        </w:rPr>
      </w:pPr>
      <w:bookmarkStart w:id="1" w:name="_Hlk89944228"/>
    </w:p>
    <w:p w14:paraId="7DB2D976" w14:textId="77777777" w:rsidR="00BB680D" w:rsidRPr="00F3395F" w:rsidRDefault="00BB680D" w:rsidP="00BB680D">
      <w:pPr>
        <w:tabs>
          <w:tab w:val="clear" w:pos="567"/>
          <w:tab w:val="left" w:pos="709"/>
        </w:tabs>
      </w:pPr>
      <w:r w:rsidRPr="00F3395F">
        <w:t>Mevrouw de Kamervoorzitster,</w:t>
      </w:r>
    </w:p>
    <w:p w14:paraId="514D8BA3" w14:textId="77777777" w:rsidR="00BB680D" w:rsidRPr="00F3395F" w:rsidRDefault="00BB680D" w:rsidP="00BB680D">
      <w:pPr>
        <w:tabs>
          <w:tab w:val="clear" w:pos="567"/>
          <w:tab w:val="left" w:pos="709"/>
        </w:tabs>
      </w:pPr>
      <w:r w:rsidRPr="00F3395F">
        <w:t>Mevrouw de volksvertegenwoordiger,</w:t>
      </w:r>
    </w:p>
    <w:p w14:paraId="26F2CB27" w14:textId="77777777" w:rsidR="00BB680D" w:rsidRPr="00F3395F" w:rsidRDefault="00BB680D" w:rsidP="00BB680D">
      <w:pPr>
        <w:tabs>
          <w:tab w:val="clear" w:pos="567"/>
          <w:tab w:val="left" w:pos="709"/>
        </w:tabs>
      </w:pPr>
      <w:r w:rsidRPr="00F3395F">
        <w:t>Mijnheer de volksvertegenwoordiger,</w:t>
      </w:r>
    </w:p>
    <w:p w14:paraId="4B684FF7" w14:textId="77777777" w:rsidR="00BB680D" w:rsidRPr="00F3395F" w:rsidRDefault="00BB680D" w:rsidP="00BB680D">
      <w:pPr>
        <w:tabs>
          <w:tab w:val="clear" w:pos="567"/>
          <w:tab w:val="left" w:pos="709"/>
        </w:tabs>
      </w:pPr>
    </w:p>
    <w:p w14:paraId="7BD0846E" w14:textId="36B46D7F" w:rsidR="00BB680D" w:rsidRPr="00F3395F" w:rsidRDefault="00153173" w:rsidP="00BB680D">
      <w:pPr>
        <w:tabs>
          <w:tab w:val="clear" w:pos="567"/>
          <w:tab w:val="left" w:pos="709"/>
        </w:tabs>
      </w:pPr>
      <w:r w:rsidRPr="00606917">
        <w:t>Aanstaande</w:t>
      </w:r>
      <w:r w:rsidR="00BB680D" w:rsidRPr="00606917">
        <w:t xml:space="preserve"> </w:t>
      </w:r>
      <w:r w:rsidR="00606917" w:rsidRPr="009348B9">
        <w:t>maandag 12 december</w:t>
      </w:r>
      <w:r w:rsidR="00606917" w:rsidRPr="009348B9">
        <w:t xml:space="preserve"> </w:t>
      </w:r>
      <w:r w:rsidR="00BB680D" w:rsidRPr="00606917">
        <w:t>2022</w:t>
      </w:r>
      <w:r w:rsidR="00BB680D" w:rsidRPr="009348B9">
        <w:t xml:space="preserve"> publiceert het Rekenhof op zijn website deel IV van</w:t>
      </w:r>
      <w:r w:rsidR="00BB680D" w:rsidRPr="00F3395F">
        <w:t xml:space="preserve"> zijn 17</w:t>
      </w:r>
      <w:r w:rsidR="00BB680D">
        <w:t>9</w:t>
      </w:r>
      <w:r w:rsidR="00BB680D" w:rsidRPr="00F3395F">
        <w:rPr>
          <w:vertAlign w:val="superscript"/>
        </w:rPr>
        <w:t>e</w:t>
      </w:r>
      <w:r w:rsidR="00BB680D" w:rsidRPr="00F3395F">
        <w:t xml:space="preserve"> Boek.</w:t>
      </w:r>
    </w:p>
    <w:p w14:paraId="097557AA" w14:textId="7090D06A" w:rsidR="00BB680D" w:rsidRPr="00F3395F" w:rsidRDefault="00BB680D" w:rsidP="00BB680D">
      <w:pPr>
        <w:tabs>
          <w:tab w:val="clear" w:pos="567"/>
          <w:tab w:val="left" w:pos="709"/>
        </w:tabs>
      </w:pPr>
    </w:p>
    <w:p w14:paraId="2ABB4270" w14:textId="5C1C9039" w:rsidR="000A5BE1" w:rsidRPr="00F3395F" w:rsidRDefault="00153173" w:rsidP="00BB680D">
      <w:pPr>
        <w:tabs>
          <w:tab w:val="clear" w:pos="567"/>
          <w:tab w:val="left" w:pos="709"/>
        </w:tabs>
      </w:pPr>
      <w:r>
        <w:t xml:space="preserve">Daarin </w:t>
      </w:r>
      <w:r w:rsidR="00466024" w:rsidRPr="00466024">
        <w:t>onderzoekt het de jaarrekening 2021 van de federale Staat. In deze jaarrekening worden naast de diensten van het algemeen bestuur 79 andere diensten en instellingen) geconsolideerd. Omdat het geen voldoende en toereikende controle-informatie kan verkrijgen als basis voor zijn oordeel, onthoudt het Rekenhof zich, net zoals voor de jaarrekening 2020, ervan een oordeel over deze jaarrekening te formuleren. Ze bevat immers, net zoals vorig jaar, te veel significante onzekerheden en tekortkomingen, bv. op het vlak van de fiscale ontvangsten, de regels om de activa te waarderen en de regels om de onderlinge verrichtingen tussen de diensten en instellingen onderling te elimineren</w:t>
      </w:r>
      <w:r w:rsidR="000A5BE1" w:rsidRPr="000A5BE1">
        <w:t xml:space="preserve">.  </w:t>
      </w:r>
    </w:p>
    <w:p w14:paraId="2C286D11" w14:textId="77777777" w:rsidR="00BB680D" w:rsidRPr="00F3395F" w:rsidRDefault="00BB680D" w:rsidP="00BB680D">
      <w:pPr>
        <w:tabs>
          <w:tab w:val="clear" w:pos="567"/>
          <w:tab w:val="left" w:pos="709"/>
        </w:tabs>
      </w:pPr>
    </w:p>
    <w:p w14:paraId="25ED016A" w14:textId="2E004086" w:rsidR="00BB680D" w:rsidRPr="00F3395F" w:rsidRDefault="00BB680D" w:rsidP="00BB680D">
      <w:pPr>
        <w:tabs>
          <w:tab w:val="clear" w:pos="567"/>
          <w:tab w:val="left" w:pos="709"/>
        </w:tabs>
      </w:pPr>
      <w:r w:rsidRPr="00F3395F">
        <w:t xml:space="preserve">U kunt de verslagen downloaden op </w:t>
      </w:r>
      <w:hyperlink r:id="rId12" w:history="1">
        <w:r w:rsidRPr="00F3395F">
          <w:rPr>
            <w:rStyle w:val="Lienhypertexte"/>
          </w:rPr>
          <w:t>www.rekenhof.be</w:t>
        </w:r>
      </w:hyperlink>
      <w:r w:rsidRPr="00F3395F">
        <w:t xml:space="preserve"> en u ontvangt ook een papieren exemplaar van beide delen.</w:t>
      </w:r>
    </w:p>
    <w:p w14:paraId="105C09FD" w14:textId="77777777" w:rsidR="00BB680D" w:rsidRPr="00F3395F" w:rsidRDefault="00BB680D" w:rsidP="00BB680D">
      <w:pPr>
        <w:tabs>
          <w:tab w:val="clear" w:pos="567"/>
          <w:tab w:val="left" w:pos="709"/>
        </w:tabs>
      </w:pPr>
    </w:p>
    <w:bookmarkEnd w:id="1"/>
    <w:p w14:paraId="35F7F784" w14:textId="77777777" w:rsidR="00BB680D" w:rsidRPr="00F3395F" w:rsidRDefault="00BB680D" w:rsidP="00BB680D">
      <w:pPr>
        <w:tabs>
          <w:tab w:val="clear" w:pos="567"/>
          <w:tab w:val="left" w:pos="709"/>
        </w:tabs>
      </w:pPr>
      <w:r w:rsidRPr="00F3395F">
        <w:t>Hoogachtend,</w:t>
      </w:r>
    </w:p>
    <w:p w14:paraId="04DF5D2C" w14:textId="77777777" w:rsidR="00BB680D" w:rsidRPr="00F3395F" w:rsidRDefault="00BB680D" w:rsidP="00BB680D">
      <w:pPr>
        <w:tabs>
          <w:tab w:val="clear" w:pos="567"/>
          <w:tab w:val="left" w:pos="709"/>
        </w:tabs>
      </w:pPr>
    </w:p>
    <w:p w14:paraId="080608C6" w14:textId="77777777" w:rsidR="00BB680D" w:rsidRPr="00F3395F" w:rsidRDefault="00BB680D" w:rsidP="00BB680D">
      <w:pPr>
        <w:tabs>
          <w:tab w:val="clear" w:pos="567"/>
          <w:tab w:val="left" w:pos="709"/>
        </w:tabs>
      </w:pPr>
      <w:r w:rsidRPr="00F3395F">
        <w:t>Het kabinet van de eerste voorzitter van het Rekenhof</w:t>
      </w:r>
    </w:p>
    <w:p w14:paraId="6A8B58B6" w14:textId="77777777" w:rsidR="00BB680D" w:rsidRDefault="00BB680D" w:rsidP="00BB680D">
      <w:pPr>
        <w:tabs>
          <w:tab w:val="clear" w:pos="567"/>
          <w:tab w:val="clear" w:pos="2552"/>
          <w:tab w:val="clear" w:pos="5160"/>
        </w:tabs>
        <w:jc w:val="left"/>
      </w:pPr>
      <w:r>
        <w:br w:type="page"/>
      </w:r>
    </w:p>
    <w:p w14:paraId="7ED73493" w14:textId="77777777" w:rsidR="00BB680D" w:rsidRDefault="00BB680D" w:rsidP="00BB680D">
      <w:pPr>
        <w:pBdr>
          <w:bottom w:val="single" w:sz="6" w:space="1" w:color="auto"/>
        </w:pBdr>
        <w:tabs>
          <w:tab w:val="clear" w:pos="567"/>
          <w:tab w:val="left" w:pos="709"/>
        </w:tabs>
      </w:pPr>
    </w:p>
    <w:p w14:paraId="2108F247" w14:textId="77777777" w:rsidR="00BB680D" w:rsidRDefault="00BB680D" w:rsidP="00BB680D">
      <w:pPr>
        <w:tabs>
          <w:tab w:val="clear" w:pos="567"/>
          <w:tab w:val="left" w:pos="709"/>
        </w:tabs>
      </w:pPr>
    </w:p>
    <w:p w14:paraId="6F433F78" w14:textId="77777777" w:rsidR="00BB680D" w:rsidRPr="00F3395F" w:rsidRDefault="00BB680D" w:rsidP="00BB680D">
      <w:pPr>
        <w:tabs>
          <w:tab w:val="clear" w:pos="567"/>
          <w:tab w:val="left" w:pos="709"/>
        </w:tabs>
        <w:rPr>
          <w:lang w:val="fr-BE"/>
        </w:rPr>
      </w:pPr>
      <w:r w:rsidRPr="00F3395F">
        <w:rPr>
          <w:lang w:val="fr-BE"/>
        </w:rPr>
        <w:t>Madame la Présidente,</w:t>
      </w:r>
    </w:p>
    <w:p w14:paraId="01E6C8D9" w14:textId="77777777" w:rsidR="00BB680D" w:rsidRPr="00F3395F" w:rsidRDefault="00BB680D" w:rsidP="00BB680D">
      <w:pPr>
        <w:tabs>
          <w:tab w:val="clear" w:pos="567"/>
          <w:tab w:val="left" w:pos="709"/>
        </w:tabs>
        <w:rPr>
          <w:lang w:val="fr-BE"/>
        </w:rPr>
      </w:pPr>
      <w:r w:rsidRPr="00F3395F">
        <w:rPr>
          <w:lang w:val="fr-BE"/>
        </w:rPr>
        <w:t>Madame la Députée,</w:t>
      </w:r>
    </w:p>
    <w:p w14:paraId="0DB3CFD4" w14:textId="77777777" w:rsidR="00BB680D" w:rsidRPr="00F3395F" w:rsidRDefault="00BB680D" w:rsidP="00BB680D">
      <w:pPr>
        <w:tabs>
          <w:tab w:val="clear" w:pos="567"/>
          <w:tab w:val="left" w:pos="709"/>
        </w:tabs>
        <w:rPr>
          <w:lang w:val="fr-BE"/>
        </w:rPr>
      </w:pPr>
      <w:r w:rsidRPr="00F3395F">
        <w:rPr>
          <w:lang w:val="fr-BE"/>
        </w:rPr>
        <w:t>Monsieur le Député,</w:t>
      </w:r>
    </w:p>
    <w:p w14:paraId="4638A4D3" w14:textId="77777777" w:rsidR="00BB680D" w:rsidRPr="00F3395F" w:rsidRDefault="00BB680D" w:rsidP="00BB680D">
      <w:pPr>
        <w:tabs>
          <w:tab w:val="clear" w:pos="567"/>
          <w:tab w:val="left" w:pos="709"/>
        </w:tabs>
        <w:rPr>
          <w:lang w:val="fr-BE"/>
        </w:rPr>
      </w:pPr>
    </w:p>
    <w:p w14:paraId="061814F6" w14:textId="14CBA74B" w:rsidR="00BB680D" w:rsidRPr="00F3395F" w:rsidRDefault="00BB680D" w:rsidP="00BB680D">
      <w:pPr>
        <w:tabs>
          <w:tab w:val="clear" w:pos="567"/>
          <w:tab w:val="left" w:pos="709"/>
        </w:tabs>
        <w:rPr>
          <w:lang w:val="fr-BE"/>
        </w:rPr>
      </w:pPr>
      <w:r w:rsidRPr="00606917">
        <w:rPr>
          <w:lang w:val="fr-BE"/>
        </w:rPr>
        <w:t>La Cour des comptes publie, ce</w:t>
      </w:r>
      <w:r w:rsidRPr="009348B9">
        <w:rPr>
          <w:lang w:val="fr-BE"/>
        </w:rPr>
        <w:t xml:space="preserve"> </w:t>
      </w:r>
      <w:r w:rsidR="00606917" w:rsidRPr="009348B9">
        <w:rPr>
          <w:lang w:val="fr-BE"/>
        </w:rPr>
        <w:t>lundi 12 décembre</w:t>
      </w:r>
      <w:r w:rsidR="00606917" w:rsidRPr="009348B9">
        <w:rPr>
          <w:lang w:val="fr-BE"/>
        </w:rPr>
        <w:t xml:space="preserve"> </w:t>
      </w:r>
      <w:r w:rsidRPr="00606917">
        <w:rPr>
          <w:lang w:val="fr-BE"/>
        </w:rPr>
        <w:t>2022</w:t>
      </w:r>
      <w:r w:rsidRPr="009348B9">
        <w:rPr>
          <w:lang w:val="fr-BE"/>
        </w:rPr>
        <w:t xml:space="preserve"> sur son site web, la partie IV de son</w:t>
      </w:r>
      <w:r w:rsidRPr="00F3395F">
        <w:rPr>
          <w:lang w:val="fr-BE"/>
        </w:rPr>
        <w:t xml:space="preserve"> 17</w:t>
      </w:r>
      <w:r>
        <w:rPr>
          <w:lang w:val="fr-BE"/>
        </w:rPr>
        <w:t>9</w:t>
      </w:r>
      <w:r w:rsidRPr="00F3395F">
        <w:rPr>
          <w:vertAlign w:val="superscript"/>
          <w:lang w:val="fr-BE"/>
        </w:rPr>
        <w:t>e</w:t>
      </w:r>
      <w:r w:rsidRPr="00F3395F">
        <w:rPr>
          <w:lang w:val="fr-BE"/>
        </w:rPr>
        <w:t xml:space="preserve"> Cahier.</w:t>
      </w:r>
    </w:p>
    <w:p w14:paraId="64E8E0D4" w14:textId="77777777" w:rsidR="00BB680D" w:rsidRPr="00F3395F" w:rsidRDefault="00BB680D" w:rsidP="00BB680D">
      <w:pPr>
        <w:tabs>
          <w:tab w:val="clear" w:pos="567"/>
          <w:tab w:val="left" w:pos="709"/>
        </w:tabs>
        <w:rPr>
          <w:lang w:val="fr-BE"/>
        </w:rPr>
      </w:pPr>
    </w:p>
    <w:p w14:paraId="2C48D1E0" w14:textId="1829C07C" w:rsidR="00B40EC2" w:rsidRDefault="00466024" w:rsidP="00B40EC2">
      <w:pPr>
        <w:tabs>
          <w:tab w:val="clear" w:pos="567"/>
          <w:tab w:val="left" w:pos="709"/>
        </w:tabs>
        <w:rPr>
          <w:lang w:val="fr-BE"/>
        </w:rPr>
      </w:pPr>
      <w:r>
        <w:rPr>
          <w:lang w:val="fr-BE"/>
        </w:rPr>
        <w:t>L</w:t>
      </w:r>
      <w:r w:rsidRPr="00466024">
        <w:rPr>
          <w:lang w:val="fr-BE"/>
        </w:rPr>
        <w:t xml:space="preserve">a Cour des comptes </w:t>
      </w:r>
      <w:r>
        <w:rPr>
          <w:lang w:val="fr-BE"/>
        </w:rPr>
        <w:t xml:space="preserve">y </w:t>
      </w:r>
      <w:r w:rsidRPr="00466024">
        <w:rPr>
          <w:lang w:val="fr-BE"/>
        </w:rPr>
        <w:t>examine les comptes annuels 2021 de l’État fédéral. Outre ceux des services de l’administration générale, ces comptes consolident aussi ceux de 79 autres services et organismes. La Cour n'a pas été en mesure d'obtenir des éléments probants, suffisants et appropriés pour fonder son opinion au sujet de ces comptes annuels. Tout comme pour les comptes annuels 2020, elle s’abstient dès lors de formuler une opinion. Comme l’an dernier, ils contiennent en effet trop d’incertitudes et de manquements significatifs, notamment en matière de recettes fiscales, de règles d’évaluation des immobilisations et de règles d’élimination des transactions réciproques entre services et organismes.</w:t>
      </w:r>
    </w:p>
    <w:p w14:paraId="3D33BB35" w14:textId="77777777" w:rsidR="00466024" w:rsidRPr="00466024" w:rsidRDefault="00466024" w:rsidP="00B40EC2">
      <w:pPr>
        <w:tabs>
          <w:tab w:val="clear" w:pos="567"/>
          <w:tab w:val="left" w:pos="709"/>
        </w:tabs>
        <w:rPr>
          <w:lang w:val="fr-FR"/>
        </w:rPr>
      </w:pPr>
    </w:p>
    <w:p w14:paraId="07F17202" w14:textId="73622213" w:rsidR="00BB680D" w:rsidRPr="00F3395F" w:rsidRDefault="00BB680D" w:rsidP="00BB680D">
      <w:pPr>
        <w:tabs>
          <w:tab w:val="clear" w:pos="567"/>
          <w:tab w:val="left" w:pos="709"/>
        </w:tabs>
        <w:rPr>
          <w:lang w:val="fr-BE"/>
        </w:rPr>
      </w:pPr>
      <w:r w:rsidRPr="00F3395F">
        <w:rPr>
          <w:lang w:val="fr-BE"/>
        </w:rPr>
        <w:t>Vous pouvez télécharger le</w:t>
      </w:r>
      <w:r>
        <w:rPr>
          <w:lang w:val="fr-BE"/>
        </w:rPr>
        <w:t xml:space="preserve"> </w:t>
      </w:r>
      <w:r w:rsidRPr="00F3395F">
        <w:rPr>
          <w:lang w:val="fr-BE"/>
        </w:rPr>
        <w:t xml:space="preserve">rapport, dont vous recevez aussi une version papier, sur </w:t>
      </w:r>
      <w:hyperlink r:id="rId13" w:history="1">
        <w:r w:rsidRPr="00F3395F">
          <w:rPr>
            <w:rStyle w:val="Lienhypertexte"/>
            <w:lang w:val="fr-BE"/>
          </w:rPr>
          <w:t>www.courdescomptes.be</w:t>
        </w:r>
      </w:hyperlink>
      <w:r w:rsidRPr="00F3395F">
        <w:rPr>
          <w:lang w:val="fr-BE"/>
        </w:rPr>
        <w:t>.</w:t>
      </w:r>
    </w:p>
    <w:p w14:paraId="54AF6A0D" w14:textId="77777777" w:rsidR="00BB680D" w:rsidRPr="00F3395F" w:rsidRDefault="00BB680D" w:rsidP="00BB680D">
      <w:pPr>
        <w:tabs>
          <w:tab w:val="clear" w:pos="567"/>
          <w:tab w:val="left" w:pos="709"/>
        </w:tabs>
        <w:rPr>
          <w:lang w:val="fr-BE"/>
        </w:rPr>
      </w:pPr>
    </w:p>
    <w:p w14:paraId="68845ED2" w14:textId="77777777" w:rsidR="00BB680D" w:rsidRPr="00F3395F" w:rsidRDefault="00BB680D" w:rsidP="00BB680D">
      <w:pPr>
        <w:tabs>
          <w:tab w:val="clear" w:pos="567"/>
          <w:tab w:val="left" w:pos="709"/>
        </w:tabs>
        <w:rPr>
          <w:lang w:val="fr-BE"/>
        </w:rPr>
      </w:pPr>
      <w:r w:rsidRPr="00F3395F">
        <w:rPr>
          <w:lang w:val="fr-BE"/>
        </w:rPr>
        <w:t>Veuillez agréer, Madame la Présidente, Madame la Députée, Monsieur le Député, l’assurance de notre considération distinguée.</w:t>
      </w:r>
    </w:p>
    <w:p w14:paraId="39367FEC" w14:textId="77777777" w:rsidR="00BB680D" w:rsidRPr="00F3395F" w:rsidRDefault="00BB680D" w:rsidP="00BB680D">
      <w:pPr>
        <w:tabs>
          <w:tab w:val="clear" w:pos="567"/>
          <w:tab w:val="left" w:pos="709"/>
        </w:tabs>
        <w:rPr>
          <w:lang w:val="fr-BE"/>
        </w:rPr>
      </w:pPr>
    </w:p>
    <w:p w14:paraId="7AD64E35" w14:textId="77777777" w:rsidR="00BB680D" w:rsidRPr="00F3395F" w:rsidRDefault="00BB680D" w:rsidP="00BB680D">
      <w:pPr>
        <w:tabs>
          <w:tab w:val="clear" w:pos="567"/>
          <w:tab w:val="left" w:pos="709"/>
        </w:tabs>
        <w:rPr>
          <w:lang w:val="fr-BE"/>
        </w:rPr>
      </w:pPr>
      <w:r w:rsidRPr="00F3395F">
        <w:rPr>
          <w:lang w:val="fr-BE"/>
        </w:rPr>
        <w:t>Le cabinet du premier président de la Cour des comptes</w:t>
      </w:r>
    </w:p>
    <w:p w14:paraId="1D63E539" w14:textId="77777777" w:rsidR="008A5BB1" w:rsidRPr="00BB680D" w:rsidRDefault="008A5BB1">
      <w:pPr>
        <w:rPr>
          <w:lang w:val="fr-BE"/>
        </w:rPr>
      </w:pPr>
    </w:p>
    <w:sectPr w:rsidR="008A5BB1" w:rsidRPr="00BB680D" w:rsidSect="00FB7EDF">
      <w:type w:val="continuous"/>
      <w:pgSz w:w="11906" w:h="16838" w:code="9"/>
      <w:pgMar w:top="2836" w:right="1134" w:bottom="1701" w:left="2835" w:header="269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16D7" w14:textId="77777777" w:rsidR="00981DAC" w:rsidRDefault="00BD3416">
      <w:r>
        <w:separator/>
      </w:r>
    </w:p>
  </w:endnote>
  <w:endnote w:type="continuationSeparator" w:id="0">
    <w:p w14:paraId="778F9E6B" w14:textId="77777777" w:rsidR="00981DAC" w:rsidRDefault="00BD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C70F" w14:textId="77777777" w:rsidR="00F411B5" w:rsidRPr="002C3D45" w:rsidRDefault="00BB680D" w:rsidP="00A46FB4">
    <w:pPr>
      <w:pStyle w:val="Pieddepage"/>
      <w:tabs>
        <w:tab w:val="right" w:pos="7937"/>
      </w:tabs>
      <w:jc w:val="right"/>
      <w:rPr>
        <w:rFonts w:ascii="Corbel" w:hAnsi="Corbel"/>
        <w:sz w:val="16"/>
        <w:szCs w:val="16"/>
      </w:rPr>
    </w:pPr>
    <w:r w:rsidRPr="002C3D45">
      <w:rPr>
        <w:rFonts w:ascii="Corbel" w:hAnsi="Corbel"/>
        <w:sz w:val="16"/>
        <w:szCs w:val="16"/>
      </w:rPr>
      <w:fldChar w:fldCharType="begin"/>
    </w:r>
    <w:r w:rsidRPr="002C3D45">
      <w:rPr>
        <w:rFonts w:ascii="Corbel" w:hAnsi="Corbel"/>
        <w:sz w:val="16"/>
        <w:szCs w:val="16"/>
      </w:rPr>
      <w:instrText xml:space="preserve"> PAGE   \* MERGEFORMAT </w:instrText>
    </w:r>
    <w:r w:rsidRPr="002C3D45">
      <w:rPr>
        <w:rFonts w:ascii="Corbel" w:hAnsi="Corbel"/>
        <w:sz w:val="16"/>
        <w:szCs w:val="16"/>
      </w:rPr>
      <w:fldChar w:fldCharType="separate"/>
    </w:r>
    <w:r>
      <w:rPr>
        <w:rFonts w:ascii="Corbel" w:hAnsi="Corbel"/>
        <w:noProof/>
        <w:sz w:val="16"/>
        <w:szCs w:val="16"/>
      </w:rPr>
      <w:t>2</w:t>
    </w:r>
    <w:r w:rsidRPr="002C3D45">
      <w:rPr>
        <w:rFonts w:ascii="Corbel" w:hAnsi="Corbel"/>
        <w:sz w:val="16"/>
        <w:szCs w:val="16"/>
      </w:rPr>
      <w:fldChar w:fldCharType="end"/>
    </w:r>
    <w:r w:rsidRPr="002C3D45">
      <w:rPr>
        <w:rFonts w:ascii="Corbel" w:hAnsi="Corbel"/>
        <w:sz w:val="16"/>
        <w:szCs w:val="16"/>
      </w:rPr>
      <w:t>/</w:t>
    </w:r>
    <w:fldSimple w:instr=" NUMPAGES   \* MERGEFORMAT ">
      <w:r w:rsidRPr="00975EFC">
        <w:rPr>
          <w:rFonts w:ascii="Corbel" w:hAnsi="Corbel"/>
          <w:noProof/>
          <w:sz w:val="16"/>
          <w:szCs w:val="16"/>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C6BA" w14:textId="77777777" w:rsidR="00F411B5" w:rsidRPr="002C3D45" w:rsidRDefault="00BB680D" w:rsidP="00A46FB4">
    <w:pPr>
      <w:pStyle w:val="Pieddepage"/>
      <w:tabs>
        <w:tab w:val="right" w:pos="7937"/>
      </w:tabs>
      <w:jc w:val="right"/>
      <w:rPr>
        <w:rFonts w:ascii="Corbel" w:hAnsi="Corbel"/>
        <w:sz w:val="16"/>
        <w:szCs w:val="16"/>
      </w:rPr>
    </w:pPr>
    <w:r w:rsidRPr="002C3D45">
      <w:rPr>
        <w:rFonts w:ascii="Corbel" w:hAnsi="Corbel"/>
        <w:sz w:val="16"/>
        <w:szCs w:val="16"/>
      </w:rPr>
      <w:fldChar w:fldCharType="begin"/>
    </w:r>
    <w:r w:rsidRPr="002C3D45">
      <w:rPr>
        <w:rFonts w:ascii="Corbel" w:hAnsi="Corbel"/>
        <w:sz w:val="16"/>
        <w:szCs w:val="16"/>
      </w:rPr>
      <w:instrText xml:space="preserve"> PAGE   \* MERGEFORMAT </w:instrText>
    </w:r>
    <w:r w:rsidRPr="002C3D45">
      <w:rPr>
        <w:rFonts w:ascii="Corbel" w:hAnsi="Corbel"/>
        <w:sz w:val="16"/>
        <w:szCs w:val="16"/>
      </w:rPr>
      <w:fldChar w:fldCharType="separate"/>
    </w:r>
    <w:r>
      <w:rPr>
        <w:rFonts w:ascii="Corbel" w:hAnsi="Corbel"/>
        <w:noProof/>
        <w:sz w:val="16"/>
        <w:szCs w:val="16"/>
      </w:rPr>
      <w:t>1</w:t>
    </w:r>
    <w:r w:rsidRPr="002C3D45">
      <w:rPr>
        <w:rFonts w:ascii="Corbel" w:hAnsi="Corbel"/>
        <w:sz w:val="16"/>
        <w:szCs w:val="16"/>
      </w:rPr>
      <w:fldChar w:fldCharType="end"/>
    </w:r>
    <w:r w:rsidRPr="002C3D45">
      <w:rPr>
        <w:rFonts w:ascii="Corbel" w:hAnsi="Corbel"/>
        <w:sz w:val="16"/>
        <w:szCs w:val="16"/>
      </w:rPr>
      <w:t>/</w:t>
    </w:r>
    <w:fldSimple w:instr=" NUMPAGES   \* MERGEFORMAT ">
      <w:r w:rsidRPr="00A074C2">
        <w:rPr>
          <w:rFonts w:ascii="Corbel" w:hAnsi="Corbel"/>
          <w:noProof/>
          <w:sz w:val="16"/>
          <w:szCs w:val="16"/>
        </w:rPr>
        <w:t>1</w:t>
      </w:r>
    </w:fldSimple>
  </w:p>
  <w:p w14:paraId="697C8371" w14:textId="77777777" w:rsidR="00F411B5" w:rsidRDefault="00F64A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0431" w14:textId="77777777" w:rsidR="00981DAC" w:rsidRDefault="00BD3416">
      <w:r>
        <w:separator/>
      </w:r>
    </w:p>
  </w:footnote>
  <w:footnote w:type="continuationSeparator" w:id="0">
    <w:p w14:paraId="5121680B" w14:textId="77777777" w:rsidR="00981DAC" w:rsidRDefault="00BD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F3BC" w14:textId="77777777" w:rsidR="00F411B5" w:rsidRDefault="00BB680D" w:rsidP="003C784B">
    <w:pPr>
      <w:pStyle w:val="En-tte"/>
      <w:tabs>
        <w:tab w:val="clear" w:pos="4536"/>
        <w:tab w:val="clear" w:pos="9072"/>
        <w:tab w:val="left" w:pos="1091"/>
      </w:tabs>
    </w:pPr>
    <w:r>
      <w:rPr>
        <w:noProof/>
        <w:lang w:eastAsia="nl-BE"/>
      </w:rPr>
      <w:drawing>
        <wp:anchor distT="0" distB="0" distL="114300" distR="114300" simplePos="0" relativeHeight="251659264" behindDoc="1" locked="1" layoutInCell="0" allowOverlap="1" wp14:anchorId="609CF7CC" wp14:editId="00DB2754">
          <wp:simplePos x="0" y="0"/>
          <wp:positionH relativeFrom="page">
            <wp:posOffset>0</wp:posOffset>
          </wp:positionH>
          <wp:positionV relativeFrom="page">
            <wp:posOffset>0</wp:posOffset>
          </wp:positionV>
          <wp:extent cx="7550150" cy="1619250"/>
          <wp:effectExtent l="19050" t="0" r="0" b="0"/>
          <wp:wrapNone/>
          <wp:docPr id="4" name="Afbeelding 1" descr="\\ARCHIE\StudioWerken\MT\6093 REKENHOF Identiteit Rekenhof grafisch charter\STEVEN_templates\PNG_beelden\Rekenhof_nota_volg_N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RCHIE\StudioWerken\MT\6093 REKENHOF Identiteit Rekenhof grafisch charter\STEVEN_templates\PNG_beelden\Rekenhof_nota_volg_NLc.png"/>
                  <pic:cNvPicPr>
                    <a:picLocks noChangeAspect="1" noChangeArrowheads="1"/>
                  </pic:cNvPicPr>
                </pic:nvPicPr>
                <pic:blipFill>
                  <a:blip r:embed="rId1"/>
                  <a:srcRect/>
                  <a:stretch>
                    <a:fillRect/>
                  </a:stretch>
                </pic:blipFill>
                <pic:spPr bwMode="auto">
                  <a:xfrm>
                    <a:off x="0" y="0"/>
                    <a:ext cx="7550150" cy="1619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B8EF" w14:textId="77777777" w:rsidR="00F411B5" w:rsidRDefault="00BB680D" w:rsidP="0060402F">
    <w:pPr>
      <w:pStyle w:val="En-tte"/>
      <w:ind w:left="-1985"/>
      <w:jc w:val="center"/>
    </w:pPr>
    <w:r>
      <w:rPr>
        <w:noProof/>
        <w:lang w:eastAsia="nl-BE"/>
      </w:rPr>
      <w:drawing>
        <wp:anchor distT="0" distB="0" distL="114300" distR="114300" simplePos="0" relativeHeight="251660288" behindDoc="1" locked="1" layoutInCell="0" allowOverlap="1" wp14:anchorId="7280694D" wp14:editId="43549A1F">
          <wp:simplePos x="0" y="0"/>
          <wp:positionH relativeFrom="page">
            <wp:posOffset>38735</wp:posOffset>
          </wp:positionH>
          <wp:positionV relativeFrom="page">
            <wp:posOffset>14605</wp:posOffset>
          </wp:positionV>
          <wp:extent cx="7514590" cy="4036695"/>
          <wp:effectExtent l="0" t="0" r="0" b="0"/>
          <wp:wrapNone/>
          <wp:docPr id="1" name="Afbeelding 15" descr="Rekenhof_memo_nota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Rekenhof_memo_nota_NL"/>
                  <pic:cNvPicPr>
                    <a:picLocks noChangeAspect="1" noChangeArrowheads="1"/>
                  </pic:cNvPicPr>
                </pic:nvPicPr>
                <pic:blipFill>
                  <a:blip r:embed="rId1"/>
                  <a:srcRect/>
                  <a:stretch>
                    <a:fillRect/>
                  </a:stretch>
                </pic:blipFill>
                <pic:spPr bwMode="auto">
                  <a:xfrm>
                    <a:off x="0" y="0"/>
                    <a:ext cx="7514590" cy="403669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0D"/>
    <w:rsid w:val="000A5BE1"/>
    <w:rsid w:val="000C022E"/>
    <w:rsid w:val="00153173"/>
    <w:rsid w:val="001E2BFB"/>
    <w:rsid w:val="00203EF2"/>
    <w:rsid w:val="002A7EA0"/>
    <w:rsid w:val="002C0268"/>
    <w:rsid w:val="003469B7"/>
    <w:rsid w:val="004340A9"/>
    <w:rsid w:val="00466024"/>
    <w:rsid w:val="005F3C20"/>
    <w:rsid w:val="005F4B43"/>
    <w:rsid w:val="00606917"/>
    <w:rsid w:val="00615F0B"/>
    <w:rsid w:val="0065253B"/>
    <w:rsid w:val="007A0C99"/>
    <w:rsid w:val="00834CFB"/>
    <w:rsid w:val="008A5BB1"/>
    <w:rsid w:val="009348B9"/>
    <w:rsid w:val="00981DAC"/>
    <w:rsid w:val="009B08CA"/>
    <w:rsid w:val="009D76CA"/>
    <w:rsid w:val="00A54698"/>
    <w:rsid w:val="00AE3400"/>
    <w:rsid w:val="00B40EC2"/>
    <w:rsid w:val="00B73FB1"/>
    <w:rsid w:val="00B8563C"/>
    <w:rsid w:val="00BB680D"/>
    <w:rsid w:val="00BD3416"/>
    <w:rsid w:val="00C23303"/>
    <w:rsid w:val="00C71B95"/>
    <w:rsid w:val="00CB304C"/>
    <w:rsid w:val="00DB580E"/>
    <w:rsid w:val="00DE6012"/>
    <w:rsid w:val="00F64A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5F73"/>
  <w15:chartTrackingRefBased/>
  <w15:docId w15:val="{C0BD075C-CD16-4EBD-8902-19807BBB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0D"/>
    <w:pPr>
      <w:tabs>
        <w:tab w:val="left" w:pos="567"/>
        <w:tab w:val="left" w:pos="2552"/>
        <w:tab w:val="left" w:pos="5160"/>
      </w:tabs>
      <w:spacing w:after="0" w:line="240" w:lineRule="auto"/>
      <w:jc w:val="both"/>
    </w:pPr>
    <w:rPr>
      <w:rFonts w:ascii="Constantia" w:eastAsia="Times New Roman" w:hAnsi="Constantia" w:cs="Times New Roman"/>
      <w:sz w:val="20"/>
      <w:szCs w:val="24"/>
      <w:lang w:val="nl-B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en hypertexte texte"/>
    <w:basedOn w:val="Policepardfaut"/>
    <w:uiPriority w:val="99"/>
    <w:rsid w:val="002A7EA0"/>
    <w:rPr>
      <w:rFonts w:ascii="Constantia" w:hAnsi="Constantia"/>
      <w:b w:val="0"/>
      <w:i w:val="0"/>
      <w:caps w:val="0"/>
      <w:smallCaps w:val="0"/>
      <w:strike w:val="0"/>
      <w:dstrike w:val="0"/>
      <w:vanish w:val="0"/>
      <w:color w:val="0000FF"/>
      <w:sz w:val="20"/>
      <w:u w:val="none"/>
      <w:vertAlign w:val="baseline"/>
    </w:rPr>
  </w:style>
  <w:style w:type="character" w:styleId="Lienhypertextesuivivisit">
    <w:name w:val="FollowedHyperlink"/>
    <w:basedOn w:val="Policepardfaut"/>
    <w:uiPriority w:val="99"/>
    <w:unhideWhenUsed/>
    <w:rsid w:val="007A0C99"/>
    <w:rPr>
      <w:rFonts w:ascii="Constantia" w:hAnsi="Constantia"/>
      <w:color w:val="954F72" w:themeColor="followedHyperlink"/>
      <w:sz w:val="20"/>
      <w:u w:val="none"/>
    </w:rPr>
  </w:style>
  <w:style w:type="paragraph" w:styleId="En-tte">
    <w:name w:val="header"/>
    <w:basedOn w:val="Normal"/>
    <w:link w:val="En-tteCar"/>
    <w:uiPriority w:val="99"/>
    <w:rsid w:val="00BB680D"/>
    <w:pPr>
      <w:tabs>
        <w:tab w:val="center" w:pos="4536"/>
        <w:tab w:val="right" w:pos="9072"/>
      </w:tabs>
    </w:pPr>
  </w:style>
  <w:style w:type="character" w:customStyle="1" w:styleId="En-tteCar">
    <w:name w:val="En-tête Car"/>
    <w:basedOn w:val="Policepardfaut"/>
    <w:link w:val="En-tte"/>
    <w:uiPriority w:val="99"/>
    <w:rsid w:val="00BB680D"/>
    <w:rPr>
      <w:rFonts w:ascii="Constantia" w:eastAsia="Times New Roman" w:hAnsi="Constantia" w:cs="Times New Roman"/>
      <w:sz w:val="20"/>
      <w:szCs w:val="24"/>
      <w:lang w:val="nl-BE" w:eastAsia="nl-NL"/>
    </w:rPr>
  </w:style>
  <w:style w:type="paragraph" w:styleId="Pieddepage">
    <w:name w:val="footer"/>
    <w:basedOn w:val="Normal"/>
    <w:link w:val="PieddepageCar"/>
    <w:semiHidden/>
    <w:rsid w:val="00BB680D"/>
    <w:pPr>
      <w:tabs>
        <w:tab w:val="center" w:pos="4536"/>
        <w:tab w:val="right" w:pos="9072"/>
      </w:tabs>
    </w:pPr>
  </w:style>
  <w:style w:type="character" w:customStyle="1" w:styleId="PieddepageCar">
    <w:name w:val="Pied de page Car"/>
    <w:basedOn w:val="Policepardfaut"/>
    <w:link w:val="Pieddepage"/>
    <w:semiHidden/>
    <w:rsid w:val="00BB680D"/>
    <w:rPr>
      <w:rFonts w:ascii="Constantia" w:eastAsia="Times New Roman" w:hAnsi="Constantia" w:cs="Times New Roman"/>
      <w:sz w:val="20"/>
      <w:szCs w:val="24"/>
      <w:lang w:val="nl-BE" w:eastAsia="nl-NL"/>
    </w:rPr>
  </w:style>
  <w:style w:type="character" w:styleId="Marquedecommentaire">
    <w:name w:val="annotation reference"/>
    <w:basedOn w:val="Policepardfaut"/>
    <w:uiPriority w:val="99"/>
    <w:semiHidden/>
    <w:unhideWhenUsed/>
    <w:rsid w:val="000A5BE1"/>
    <w:rPr>
      <w:sz w:val="16"/>
      <w:szCs w:val="16"/>
    </w:rPr>
  </w:style>
  <w:style w:type="paragraph" w:styleId="Commentaire">
    <w:name w:val="annotation text"/>
    <w:basedOn w:val="Normal"/>
    <w:link w:val="CommentaireCar"/>
    <w:uiPriority w:val="99"/>
    <w:semiHidden/>
    <w:unhideWhenUsed/>
    <w:rsid w:val="000A5BE1"/>
    <w:rPr>
      <w:szCs w:val="20"/>
    </w:rPr>
  </w:style>
  <w:style w:type="character" w:customStyle="1" w:styleId="CommentaireCar">
    <w:name w:val="Commentaire Car"/>
    <w:basedOn w:val="Policepardfaut"/>
    <w:link w:val="Commentaire"/>
    <w:uiPriority w:val="99"/>
    <w:semiHidden/>
    <w:rsid w:val="000A5BE1"/>
    <w:rPr>
      <w:rFonts w:ascii="Constantia" w:eastAsia="Times New Roman" w:hAnsi="Constantia" w:cs="Times New Roman"/>
      <w:sz w:val="20"/>
      <w:szCs w:val="20"/>
      <w:lang w:val="nl-BE" w:eastAsia="nl-NL"/>
    </w:rPr>
  </w:style>
  <w:style w:type="paragraph" w:styleId="Objetducommentaire">
    <w:name w:val="annotation subject"/>
    <w:basedOn w:val="Commentaire"/>
    <w:next w:val="Commentaire"/>
    <w:link w:val="ObjetducommentaireCar"/>
    <w:uiPriority w:val="99"/>
    <w:semiHidden/>
    <w:unhideWhenUsed/>
    <w:rsid w:val="000A5BE1"/>
    <w:rPr>
      <w:b/>
      <w:bCs/>
    </w:rPr>
  </w:style>
  <w:style w:type="character" w:customStyle="1" w:styleId="ObjetducommentaireCar">
    <w:name w:val="Objet du commentaire Car"/>
    <w:basedOn w:val="CommentaireCar"/>
    <w:link w:val="Objetducommentaire"/>
    <w:uiPriority w:val="99"/>
    <w:semiHidden/>
    <w:rsid w:val="000A5BE1"/>
    <w:rPr>
      <w:rFonts w:ascii="Constantia" w:eastAsia="Times New Roman" w:hAnsi="Constantia" w:cs="Times New Roman"/>
      <w:b/>
      <w:bCs/>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descomptes.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kenhof.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REK xmlns="http://schemas.ccrek.documents"/>
</file>

<file path=customXml/item2.xml><?xml version="1.0" encoding="utf-8"?>
<MetaData xmlns="http://schemas.edos.documents.metadata">
  <MetaDataCypher>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</MetaDataCypher>
</MetaData>
</file>

<file path=customXml/itemProps1.xml><?xml version="1.0" encoding="utf-8"?>
<ds:datastoreItem xmlns:ds="http://schemas.openxmlformats.org/officeDocument/2006/customXml" ds:itemID="{E0DA84B8-2FB2-416B-ABE4-1BA1B1F06812}">
  <ds:schemaRefs>
    <ds:schemaRef ds:uri="http://schemas.ccrek.documents"/>
  </ds:schemaRefs>
</ds:datastoreItem>
</file>

<file path=customXml/itemProps2.xml><?xml version="1.0" encoding="utf-8"?>
<ds:datastoreItem xmlns:ds="http://schemas.openxmlformats.org/officeDocument/2006/customXml" ds:itemID="{9A773DF0-7D06-4E96-A0CA-8AA7245234AC}">
  <ds:schemaRefs>
    <ds:schemaRef ds:uri="http://schemas.edos.documents.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2161</Characters>
  <Application>Microsoft Office Word</Application>
  <DocSecurity>8</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Van Poucke (CCREK)</dc:creator>
  <cp:keywords/>
  <dc:description/>
  <cp:lastModifiedBy>Cathy Van Poucke (CCREK)</cp:lastModifiedBy>
  <cp:revision>5</cp:revision>
  <dcterms:created xsi:type="dcterms:W3CDTF">2022-12-07T13:50:00Z</dcterms:created>
  <dcterms:modified xsi:type="dcterms:W3CDTF">2022-12-07T13:50:00Z</dcterms:modified>
</cp:coreProperties>
</file>