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9C02" w14:textId="77777777" w:rsidR="00214C83" w:rsidRPr="009E1210" w:rsidRDefault="00214C83" w:rsidP="00FD372D">
      <w:pPr>
        <w:jc w:val="both"/>
        <w:outlineLvl w:val="0"/>
        <w:rPr>
          <w:rFonts w:ascii="Verdana" w:hAnsi="Verdana"/>
          <w:b/>
          <w:smallCaps/>
          <w:sz w:val="20"/>
          <w:lang w:val="nl-BE"/>
        </w:rPr>
      </w:pPr>
      <w:r w:rsidRPr="009E1210">
        <w:rPr>
          <w:rFonts w:ascii="Verdana" w:hAnsi="Verdana"/>
          <w:b/>
          <w:smallCaps/>
          <w:sz w:val="20"/>
          <w:lang w:val="nl-BE"/>
        </w:rPr>
        <w:t xml:space="preserve">jo </w:t>
      </w:r>
      <w:proofErr w:type="spellStart"/>
      <w:r w:rsidRPr="009E1210">
        <w:rPr>
          <w:rFonts w:ascii="Verdana" w:hAnsi="Verdana"/>
          <w:b/>
          <w:smallCaps/>
          <w:sz w:val="20"/>
          <w:lang w:val="nl-BE"/>
        </w:rPr>
        <w:t>brouns</w:t>
      </w:r>
      <w:proofErr w:type="spellEnd"/>
      <w:r w:rsidRPr="009E1210">
        <w:rPr>
          <w:rFonts w:ascii="Verdana" w:hAnsi="Verdana"/>
          <w:b/>
          <w:smallCaps/>
          <w:sz w:val="20"/>
          <w:lang w:val="nl-BE"/>
        </w:rPr>
        <w:t xml:space="preserve"> </w:t>
      </w:r>
    </w:p>
    <w:p w14:paraId="7FDB9C03" w14:textId="77777777" w:rsidR="00214C83" w:rsidRPr="00CC7F21" w:rsidRDefault="00214C83" w:rsidP="00FD372D">
      <w:pPr>
        <w:jc w:val="both"/>
        <w:rPr>
          <w:rFonts w:ascii="Verdana" w:hAnsi="Verdana"/>
          <w:smallCaps/>
          <w:sz w:val="20"/>
          <w:lang w:val="nl-BE"/>
        </w:rPr>
      </w:pPr>
      <w:proofErr w:type="spellStart"/>
      <w:r w:rsidRPr="009E1210">
        <w:rPr>
          <w:rFonts w:ascii="Verdana" w:hAnsi="Verdana"/>
          <w:smallCaps/>
          <w:sz w:val="20"/>
          <w:lang w:val="nl-BE"/>
        </w:rPr>
        <w:t>vlaams</w:t>
      </w:r>
      <w:proofErr w:type="spellEnd"/>
      <w:r w:rsidRPr="009E1210">
        <w:rPr>
          <w:rFonts w:ascii="Verdana" w:hAnsi="Verdana"/>
          <w:smallCaps/>
          <w:sz w:val="20"/>
          <w:lang w:val="nl-BE"/>
        </w:rPr>
        <w:t xml:space="preserve"> minister van economie, innovatie, werk, sociale economie en landbouw</w:t>
      </w:r>
    </w:p>
    <w:p w14:paraId="7FDB9C04" w14:textId="77777777" w:rsidR="00214C83" w:rsidRPr="00CC7F21" w:rsidRDefault="00214C83" w:rsidP="00FD372D">
      <w:pPr>
        <w:pStyle w:val="StandaardSV"/>
        <w:pBdr>
          <w:bottom w:val="single" w:sz="4" w:space="1" w:color="auto"/>
        </w:pBdr>
        <w:rPr>
          <w:rFonts w:ascii="Verdana" w:hAnsi="Verdana"/>
          <w:sz w:val="20"/>
          <w:lang w:val="nl-BE"/>
        </w:rPr>
      </w:pPr>
    </w:p>
    <w:p w14:paraId="7FDB9C05" w14:textId="77777777" w:rsidR="00214C83" w:rsidRPr="00CC7F21" w:rsidRDefault="00214C83" w:rsidP="00FD372D">
      <w:pPr>
        <w:jc w:val="both"/>
        <w:rPr>
          <w:rFonts w:ascii="Verdana" w:hAnsi="Verdana"/>
          <w:sz w:val="20"/>
        </w:rPr>
      </w:pPr>
    </w:p>
    <w:p w14:paraId="7FDB9C06" w14:textId="77777777" w:rsidR="00214C83" w:rsidRPr="009E1210" w:rsidRDefault="00214C83" w:rsidP="00FD372D">
      <w:pPr>
        <w:jc w:val="both"/>
        <w:outlineLvl w:val="0"/>
        <w:rPr>
          <w:rFonts w:ascii="Verdana" w:hAnsi="Verdana"/>
          <w:sz w:val="20"/>
          <w:lang w:val="nl-BE"/>
        </w:rPr>
      </w:pPr>
      <w:r>
        <w:rPr>
          <w:rFonts w:ascii="Verdana" w:hAnsi="Verdana"/>
          <w:b/>
          <w:smallCaps/>
          <w:sz w:val="20"/>
          <w:lang w:val="nl-BE"/>
        </w:rPr>
        <w:t>antwoord</w:t>
      </w:r>
    </w:p>
    <w:p w14:paraId="7FDB9C07" w14:textId="77777777" w:rsidR="00214C83" w:rsidRPr="009E1210" w:rsidRDefault="00214C83" w:rsidP="00FD372D">
      <w:pPr>
        <w:jc w:val="both"/>
        <w:outlineLvl w:val="0"/>
        <w:rPr>
          <w:rFonts w:ascii="Verdana" w:hAnsi="Verdana"/>
          <w:sz w:val="20"/>
        </w:rPr>
      </w:pPr>
      <w:r w:rsidRPr="009E1210">
        <w:rPr>
          <w:rFonts w:ascii="Verdana" w:hAnsi="Verdana"/>
          <w:sz w:val="20"/>
        </w:rPr>
        <w:t xml:space="preserve">op vraag nr. </w:t>
      </w:r>
      <w:r>
        <w:rPr>
          <w:rFonts w:ascii="Verdana" w:hAnsi="Verdana"/>
          <w:sz w:val="20"/>
        </w:rPr>
        <w:t>59</w:t>
      </w:r>
      <w:r w:rsidRPr="009E1210">
        <w:rPr>
          <w:rFonts w:ascii="Verdana" w:hAnsi="Verdana"/>
          <w:sz w:val="20"/>
        </w:rPr>
        <w:t xml:space="preserve"> van </w:t>
      </w:r>
      <w:r>
        <w:rPr>
          <w:rFonts w:ascii="Verdana" w:hAnsi="Verdana"/>
          <w:sz w:val="20"/>
        </w:rPr>
        <w:t>12 oktober 2022</w:t>
      </w:r>
    </w:p>
    <w:p w14:paraId="7FDB9C08" w14:textId="77777777" w:rsidR="00214C83" w:rsidRPr="00CC7F21" w:rsidRDefault="00214C83" w:rsidP="00FD372D">
      <w:pPr>
        <w:jc w:val="both"/>
        <w:rPr>
          <w:rFonts w:ascii="Verdana" w:hAnsi="Verdana"/>
          <w:b/>
          <w:sz w:val="20"/>
        </w:rPr>
      </w:pPr>
      <w:r w:rsidRPr="009E1210">
        <w:rPr>
          <w:rFonts w:ascii="Verdana" w:hAnsi="Verdana"/>
          <w:sz w:val="20"/>
        </w:rPr>
        <w:t xml:space="preserve">van </w:t>
      </w:r>
      <w:proofErr w:type="spellStart"/>
      <w:r>
        <w:rPr>
          <w:rFonts w:ascii="Verdana" w:hAnsi="Verdana"/>
          <w:b/>
          <w:smallCaps/>
          <w:sz w:val="20"/>
        </w:rPr>
        <w:t>stefaan</w:t>
      </w:r>
      <w:proofErr w:type="spellEnd"/>
      <w:r>
        <w:rPr>
          <w:rFonts w:ascii="Verdana" w:hAnsi="Verdana"/>
          <w:b/>
          <w:smallCaps/>
          <w:sz w:val="20"/>
        </w:rPr>
        <w:t xml:space="preserve"> </w:t>
      </w:r>
      <w:proofErr w:type="spellStart"/>
      <w:r>
        <w:rPr>
          <w:rFonts w:ascii="Verdana" w:hAnsi="Verdana"/>
          <w:b/>
          <w:smallCaps/>
          <w:sz w:val="20"/>
        </w:rPr>
        <w:t>sintobin</w:t>
      </w:r>
      <w:proofErr w:type="spellEnd"/>
    </w:p>
    <w:p w14:paraId="7FDB9C09" w14:textId="77777777" w:rsidR="00214C83" w:rsidRPr="00CC7F21" w:rsidRDefault="00214C83" w:rsidP="00FD372D">
      <w:pPr>
        <w:pBdr>
          <w:bottom w:val="single" w:sz="4" w:space="1" w:color="auto"/>
        </w:pBdr>
        <w:jc w:val="both"/>
        <w:rPr>
          <w:rFonts w:ascii="Verdana" w:hAnsi="Verdana"/>
          <w:sz w:val="20"/>
        </w:rPr>
      </w:pPr>
    </w:p>
    <w:p w14:paraId="7FDB9C0A" w14:textId="77777777" w:rsidR="00214C83" w:rsidRPr="00CC7F21" w:rsidRDefault="00214C83" w:rsidP="00FD372D">
      <w:pPr>
        <w:pStyle w:val="StandaardSV"/>
        <w:rPr>
          <w:rFonts w:ascii="Verdana" w:hAnsi="Verdana"/>
          <w:sz w:val="20"/>
        </w:rPr>
      </w:pPr>
    </w:p>
    <w:p w14:paraId="7FDB9C0B" w14:textId="77777777" w:rsidR="00214C83" w:rsidRPr="002222F9" w:rsidRDefault="00214C83" w:rsidP="00FD372D">
      <w:pPr>
        <w:pStyle w:val="StandaardSV"/>
        <w:rPr>
          <w:rFonts w:ascii="Verdana" w:hAnsi="Verdana"/>
          <w:sz w:val="20"/>
        </w:rPr>
      </w:pPr>
    </w:p>
    <w:p w14:paraId="5C96E7E4" w14:textId="73AA9A06" w:rsidR="00710EC2" w:rsidRPr="002222F9" w:rsidRDefault="00384170" w:rsidP="00FD372D">
      <w:pPr>
        <w:pStyle w:val="Lijstalinea"/>
        <w:numPr>
          <w:ilvl w:val="0"/>
          <w:numId w:val="46"/>
        </w:numPr>
        <w:spacing w:after="0" w:line="240" w:lineRule="auto"/>
        <w:jc w:val="both"/>
        <w:rPr>
          <w:rFonts w:ascii="Verdana" w:hAnsi="Verdana"/>
          <w:sz w:val="20"/>
          <w:szCs w:val="20"/>
        </w:rPr>
      </w:pPr>
      <w:r w:rsidRPr="002222F9">
        <w:rPr>
          <w:rFonts w:ascii="Verdana" w:hAnsi="Verdana"/>
          <w:sz w:val="20"/>
          <w:szCs w:val="20"/>
        </w:rPr>
        <w:t>In 2022 werden bij het Vlaams Landbouwinvesteringsfonds (VLIF) tot dusver 1.723 investeringen geselecteerd die te maken hebben met energiebesparing. Dit vertegenwoordigt een selectiebedrag van ruim 15 miljoen euro.</w:t>
      </w:r>
    </w:p>
    <w:p w14:paraId="72CC2863" w14:textId="334C0F60" w:rsidR="00384170" w:rsidRPr="002222F9" w:rsidRDefault="00384170" w:rsidP="00FD372D">
      <w:pPr>
        <w:pStyle w:val="Lijstalinea"/>
        <w:spacing w:after="0" w:line="240" w:lineRule="auto"/>
        <w:ind w:left="360"/>
        <w:jc w:val="both"/>
        <w:rPr>
          <w:rFonts w:ascii="Verdana" w:hAnsi="Verdana"/>
          <w:sz w:val="20"/>
          <w:szCs w:val="20"/>
        </w:rPr>
      </w:pPr>
      <w:r w:rsidRPr="002222F9">
        <w:rPr>
          <w:rFonts w:ascii="Verdana" w:hAnsi="Verdana"/>
          <w:sz w:val="20"/>
          <w:szCs w:val="20"/>
        </w:rPr>
        <w:t>Wanneer de landbouwers deze investeringen hebben uitgevoerd en voldoen aan de voorwaarden, kunnen ze hun betalingsaanvraag indienen om hun steun te ontvangen.</w:t>
      </w:r>
    </w:p>
    <w:p w14:paraId="1978A26E" w14:textId="77777777" w:rsidR="00384170" w:rsidRPr="002222F9" w:rsidRDefault="00384170" w:rsidP="00FD372D">
      <w:pPr>
        <w:pStyle w:val="Lijstalinea"/>
        <w:spacing w:after="0" w:line="240" w:lineRule="auto"/>
        <w:ind w:left="360"/>
        <w:rPr>
          <w:rFonts w:ascii="Verdana" w:hAnsi="Verdana"/>
          <w:sz w:val="20"/>
          <w:szCs w:val="20"/>
        </w:rPr>
      </w:pPr>
    </w:p>
    <w:p w14:paraId="1F6D8A84" w14:textId="39516C8E" w:rsidR="00384170" w:rsidRDefault="00384170" w:rsidP="00FD372D">
      <w:pPr>
        <w:pStyle w:val="Lijstalinea"/>
        <w:spacing w:after="0" w:line="240" w:lineRule="auto"/>
        <w:ind w:left="360"/>
        <w:jc w:val="both"/>
        <w:rPr>
          <w:rFonts w:ascii="Verdana" w:hAnsi="Verdana"/>
          <w:sz w:val="20"/>
          <w:szCs w:val="20"/>
        </w:rPr>
      </w:pPr>
      <w:r w:rsidRPr="002222F9">
        <w:rPr>
          <w:rFonts w:ascii="Verdana" w:hAnsi="Verdana"/>
          <w:sz w:val="20"/>
          <w:szCs w:val="20"/>
        </w:rPr>
        <w:t>In onderstaande tabel wordt de evolutie van het aantal geselecteerde energiebesparende investeringen gedurende de voorbije 5 jaar weergegeven.</w:t>
      </w:r>
    </w:p>
    <w:p w14:paraId="03BE593C" w14:textId="3871F783" w:rsidR="0040668C" w:rsidRDefault="0040668C" w:rsidP="00FD372D">
      <w:pPr>
        <w:pStyle w:val="Lijstalinea"/>
        <w:spacing w:after="0" w:line="240" w:lineRule="auto"/>
        <w:ind w:left="360"/>
        <w:rPr>
          <w:rFonts w:ascii="Verdana" w:hAnsi="Verdana"/>
          <w:sz w:val="20"/>
          <w:szCs w:val="20"/>
        </w:rPr>
      </w:pPr>
    </w:p>
    <w:tbl>
      <w:tblPr>
        <w:tblW w:w="8642" w:type="dxa"/>
        <w:tblCellMar>
          <w:left w:w="70" w:type="dxa"/>
          <w:right w:w="70" w:type="dxa"/>
        </w:tblCellMar>
        <w:tblLook w:val="04A0" w:firstRow="1" w:lastRow="0" w:firstColumn="1" w:lastColumn="0" w:noHBand="0" w:noVBand="1"/>
      </w:tblPr>
      <w:tblGrid>
        <w:gridCol w:w="1129"/>
        <w:gridCol w:w="4411"/>
        <w:gridCol w:w="3102"/>
      </w:tblGrid>
      <w:tr w:rsidR="00384170" w:rsidRPr="002222F9" w14:paraId="500E9779" w14:textId="77777777" w:rsidTr="002222F9">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AB0A0" w14:textId="77777777" w:rsidR="00384170" w:rsidRPr="002222F9" w:rsidRDefault="00384170" w:rsidP="00FD372D">
            <w:pPr>
              <w:jc w:val="center"/>
              <w:rPr>
                <w:rFonts w:ascii="Verdana" w:hAnsi="Verdana" w:cs="Calibri"/>
                <w:color w:val="000000"/>
                <w:sz w:val="20"/>
                <w:lang w:val="nl-BE" w:eastAsia="nl-BE"/>
              </w:rPr>
            </w:pPr>
            <w:r w:rsidRPr="002222F9">
              <w:rPr>
                <w:rFonts w:ascii="Verdana" w:hAnsi="Verdana" w:cs="Calibri"/>
                <w:color w:val="000000"/>
                <w:sz w:val="20"/>
                <w:lang w:val="nl-BE" w:eastAsia="nl-BE"/>
              </w:rPr>
              <w:t>jaar</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14:paraId="5076B5CD" w14:textId="77777777" w:rsidR="00384170" w:rsidRPr="002222F9" w:rsidRDefault="00384170" w:rsidP="00FD372D">
            <w:pPr>
              <w:jc w:val="center"/>
              <w:rPr>
                <w:rFonts w:ascii="Verdana" w:hAnsi="Verdana" w:cs="Calibri"/>
                <w:color w:val="000000"/>
                <w:sz w:val="20"/>
                <w:lang w:val="nl-BE" w:eastAsia="nl-BE"/>
              </w:rPr>
            </w:pPr>
            <w:r w:rsidRPr="002222F9">
              <w:rPr>
                <w:rFonts w:ascii="Verdana" w:hAnsi="Verdana" w:cs="Calibri"/>
                <w:color w:val="000000"/>
                <w:sz w:val="20"/>
                <w:lang w:val="nl-BE" w:eastAsia="nl-BE"/>
              </w:rPr>
              <w:t>aantal geselecteerde investeringen</w:t>
            </w:r>
          </w:p>
        </w:tc>
        <w:tc>
          <w:tcPr>
            <w:tcW w:w="3102" w:type="dxa"/>
            <w:tcBorders>
              <w:top w:val="single" w:sz="4" w:space="0" w:color="auto"/>
              <w:left w:val="nil"/>
              <w:bottom w:val="single" w:sz="4" w:space="0" w:color="auto"/>
              <w:right w:val="single" w:sz="4" w:space="0" w:color="auto"/>
            </w:tcBorders>
            <w:shd w:val="clear" w:color="auto" w:fill="auto"/>
            <w:noWrap/>
            <w:vAlign w:val="bottom"/>
            <w:hideMark/>
          </w:tcPr>
          <w:p w14:paraId="752964D8" w14:textId="77777777" w:rsidR="00384170" w:rsidRPr="002222F9" w:rsidRDefault="00384170" w:rsidP="00FD372D">
            <w:pPr>
              <w:jc w:val="center"/>
              <w:rPr>
                <w:rFonts w:ascii="Verdana" w:hAnsi="Verdana" w:cs="Calibri"/>
                <w:color w:val="000000"/>
                <w:sz w:val="20"/>
                <w:lang w:val="nl-BE" w:eastAsia="nl-BE"/>
              </w:rPr>
            </w:pPr>
            <w:r w:rsidRPr="002222F9">
              <w:rPr>
                <w:rFonts w:ascii="Verdana" w:hAnsi="Verdana" w:cs="Calibri"/>
                <w:color w:val="000000"/>
                <w:sz w:val="20"/>
                <w:lang w:val="nl-BE" w:eastAsia="nl-BE"/>
              </w:rPr>
              <w:t>selectiebedrag (euro)</w:t>
            </w:r>
          </w:p>
        </w:tc>
      </w:tr>
      <w:tr w:rsidR="00384170" w:rsidRPr="002222F9" w14:paraId="4BA5FE2D" w14:textId="77777777" w:rsidTr="002222F9">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AD5D11A" w14:textId="77777777" w:rsidR="00384170" w:rsidRPr="002222F9" w:rsidRDefault="00384170"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2018</w:t>
            </w:r>
          </w:p>
        </w:tc>
        <w:tc>
          <w:tcPr>
            <w:tcW w:w="4411" w:type="dxa"/>
            <w:tcBorders>
              <w:top w:val="nil"/>
              <w:left w:val="nil"/>
              <w:bottom w:val="single" w:sz="4" w:space="0" w:color="auto"/>
              <w:right w:val="single" w:sz="4" w:space="0" w:color="auto"/>
            </w:tcBorders>
            <w:shd w:val="clear" w:color="auto" w:fill="auto"/>
            <w:noWrap/>
            <w:vAlign w:val="bottom"/>
            <w:hideMark/>
          </w:tcPr>
          <w:p w14:paraId="57C3AB9C" w14:textId="77777777" w:rsidR="00384170" w:rsidRPr="002222F9" w:rsidRDefault="00384170"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2.214</w:t>
            </w:r>
          </w:p>
        </w:tc>
        <w:tc>
          <w:tcPr>
            <w:tcW w:w="3102" w:type="dxa"/>
            <w:tcBorders>
              <w:top w:val="nil"/>
              <w:left w:val="nil"/>
              <w:bottom w:val="single" w:sz="4" w:space="0" w:color="auto"/>
              <w:right w:val="single" w:sz="4" w:space="0" w:color="auto"/>
            </w:tcBorders>
            <w:shd w:val="clear" w:color="auto" w:fill="auto"/>
            <w:noWrap/>
            <w:vAlign w:val="bottom"/>
            <w:hideMark/>
          </w:tcPr>
          <w:p w14:paraId="089B5F5C" w14:textId="77777777" w:rsidR="00384170" w:rsidRPr="002222F9" w:rsidRDefault="00384170"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22.069.587</w:t>
            </w:r>
          </w:p>
        </w:tc>
      </w:tr>
      <w:tr w:rsidR="00384170" w:rsidRPr="002222F9" w14:paraId="141C69FD" w14:textId="77777777" w:rsidTr="002222F9">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14CF34" w14:textId="77777777" w:rsidR="00384170" w:rsidRPr="002222F9" w:rsidRDefault="00384170"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2019</w:t>
            </w:r>
          </w:p>
        </w:tc>
        <w:tc>
          <w:tcPr>
            <w:tcW w:w="4411" w:type="dxa"/>
            <w:tcBorders>
              <w:top w:val="nil"/>
              <w:left w:val="nil"/>
              <w:bottom w:val="single" w:sz="4" w:space="0" w:color="auto"/>
              <w:right w:val="single" w:sz="4" w:space="0" w:color="auto"/>
            </w:tcBorders>
            <w:shd w:val="clear" w:color="auto" w:fill="auto"/>
            <w:noWrap/>
            <w:vAlign w:val="bottom"/>
            <w:hideMark/>
          </w:tcPr>
          <w:p w14:paraId="4B5DC2F9" w14:textId="77777777" w:rsidR="00384170" w:rsidRPr="002222F9" w:rsidRDefault="00384170"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2.730</w:t>
            </w:r>
          </w:p>
        </w:tc>
        <w:tc>
          <w:tcPr>
            <w:tcW w:w="3102" w:type="dxa"/>
            <w:tcBorders>
              <w:top w:val="nil"/>
              <w:left w:val="nil"/>
              <w:bottom w:val="single" w:sz="4" w:space="0" w:color="auto"/>
              <w:right w:val="single" w:sz="4" w:space="0" w:color="auto"/>
            </w:tcBorders>
            <w:shd w:val="clear" w:color="auto" w:fill="auto"/>
            <w:noWrap/>
            <w:vAlign w:val="bottom"/>
            <w:hideMark/>
          </w:tcPr>
          <w:p w14:paraId="670DB66D" w14:textId="77777777" w:rsidR="00384170" w:rsidRPr="002222F9" w:rsidRDefault="00384170"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29.726.143</w:t>
            </w:r>
          </w:p>
        </w:tc>
      </w:tr>
      <w:tr w:rsidR="00384170" w:rsidRPr="002222F9" w14:paraId="31F81EB9" w14:textId="77777777" w:rsidTr="002222F9">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11AC217" w14:textId="77777777" w:rsidR="00384170" w:rsidRPr="002222F9" w:rsidRDefault="00384170"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2020</w:t>
            </w:r>
          </w:p>
        </w:tc>
        <w:tc>
          <w:tcPr>
            <w:tcW w:w="4411" w:type="dxa"/>
            <w:tcBorders>
              <w:top w:val="nil"/>
              <w:left w:val="nil"/>
              <w:bottom w:val="single" w:sz="4" w:space="0" w:color="auto"/>
              <w:right w:val="single" w:sz="4" w:space="0" w:color="auto"/>
            </w:tcBorders>
            <w:shd w:val="clear" w:color="auto" w:fill="auto"/>
            <w:noWrap/>
            <w:vAlign w:val="bottom"/>
            <w:hideMark/>
          </w:tcPr>
          <w:p w14:paraId="1A94A228" w14:textId="77777777" w:rsidR="00384170" w:rsidRPr="002222F9" w:rsidRDefault="00384170"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2.903</w:t>
            </w:r>
          </w:p>
        </w:tc>
        <w:tc>
          <w:tcPr>
            <w:tcW w:w="3102" w:type="dxa"/>
            <w:tcBorders>
              <w:top w:val="nil"/>
              <w:left w:val="nil"/>
              <w:bottom w:val="single" w:sz="4" w:space="0" w:color="auto"/>
              <w:right w:val="single" w:sz="4" w:space="0" w:color="auto"/>
            </w:tcBorders>
            <w:shd w:val="clear" w:color="auto" w:fill="auto"/>
            <w:noWrap/>
            <w:vAlign w:val="bottom"/>
            <w:hideMark/>
          </w:tcPr>
          <w:p w14:paraId="531D9C0A" w14:textId="77777777" w:rsidR="00384170" w:rsidRPr="002222F9" w:rsidRDefault="00384170"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26.627.823</w:t>
            </w:r>
          </w:p>
        </w:tc>
      </w:tr>
      <w:tr w:rsidR="00384170" w:rsidRPr="002222F9" w14:paraId="335FF8D6" w14:textId="77777777" w:rsidTr="002222F9">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BF790D" w14:textId="77777777" w:rsidR="00384170" w:rsidRPr="002222F9" w:rsidRDefault="00384170"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2021</w:t>
            </w:r>
          </w:p>
        </w:tc>
        <w:tc>
          <w:tcPr>
            <w:tcW w:w="4411" w:type="dxa"/>
            <w:tcBorders>
              <w:top w:val="nil"/>
              <w:left w:val="nil"/>
              <w:bottom w:val="single" w:sz="4" w:space="0" w:color="auto"/>
              <w:right w:val="single" w:sz="4" w:space="0" w:color="auto"/>
            </w:tcBorders>
            <w:shd w:val="clear" w:color="auto" w:fill="auto"/>
            <w:noWrap/>
            <w:vAlign w:val="bottom"/>
            <w:hideMark/>
          </w:tcPr>
          <w:p w14:paraId="4A939308" w14:textId="77777777" w:rsidR="00384170" w:rsidRPr="002222F9" w:rsidRDefault="00384170"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2.272</w:t>
            </w:r>
          </w:p>
        </w:tc>
        <w:tc>
          <w:tcPr>
            <w:tcW w:w="3102" w:type="dxa"/>
            <w:tcBorders>
              <w:top w:val="nil"/>
              <w:left w:val="nil"/>
              <w:bottom w:val="single" w:sz="4" w:space="0" w:color="auto"/>
              <w:right w:val="single" w:sz="4" w:space="0" w:color="auto"/>
            </w:tcBorders>
            <w:shd w:val="clear" w:color="auto" w:fill="auto"/>
            <w:noWrap/>
            <w:vAlign w:val="bottom"/>
            <w:hideMark/>
          </w:tcPr>
          <w:p w14:paraId="1A7C734C" w14:textId="77777777" w:rsidR="00384170" w:rsidRPr="002222F9" w:rsidRDefault="00384170"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32.344.707</w:t>
            </w:r>
          </w:p>
        </w:tc>
      </w:tr>
      <w:tr w:rsidR="00384170" w:rsidRPr="002222F9" w14:paraId="3FFFCF64" w14:textId="77777777" w:rsidTr="002222F9">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3D9F580" w14:textId="77777777" w:rsidR="00384170" w:rsidRPr="002222F9" w:rsidRDefault="00384170"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2022(*)</w:t>
            </w:r>
          </w:p>
        </w:tc>
        <w:tc>
          <w:tcPr>
            <w:tcW w:w="4411" w:type="dxa"/>
            <w:tcBorders>
              <w:top w:val="nil"/>
              <w:left w:val="nil"/>
              <w:bottom w:val="single" w:sz="4" w:space="0" w:color="auto"/>
              <w:right w:val="single" w:sz="4" w:space="0" w:color="auto"/>
            </w:tcBorders>
            <w:shd w:val="clear" w:color="auto" w:fill="auto"/>
            <w:noWrap/>
            <w:vAlign w:val="bottom"/>
            <w:hideMark/>
          </w:tcPr>
          <w:p w14:paraId="5BABD51D" w14:textId="77777777" w:rsidR="00384170" w:rsidRPr="002222F9" w:rsidRDefault="00384170"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1.723</w:t>
            </w:r>
          </w:p>
        </w:tc>
        <w:tc>
          <w:tcPr>
            <w:tcW w:w="3102" w:type="dxa"/>
            <w:tcBorders>
              <w:top w:val="nil"/>
              <w:left w:val="nil"/>
              <w:bottom w:val="single" w:sz="4" w:space="0" w:color="auto"/>
              <w:right w:val="single" w:sz="4" w:space="0" w:color="auto"/>
            </w:tcBorders>
            <w:shd w:val="clear" w:color="auto" w:fill="auto"/>
            <w:noWrap/>
            <w:vAlign w:val="bottom"/>
            <w:hideMark/>
          </w:tcPr>
          <w:p w14:paraId="6A1B9A6A" w14:textId="77777777" w:rsidR="00384170" w:rsidRPr="002222F9" w:rsidRDefault="00384170"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15.409.448</w:t>
            </w:r>
          </w:p>
        </w:tc>
      </w:tr>
    </w:tbl>
    <w:p w14:paraId="4B120AFE" w14:textId="25AE94F4" w:rsidR="00384170" w:rsidRPr="002222F9" w:rsidRDefault="00384170" w:rsidP="00FD372D">
      <w:pPr>
        <w:pStyle w:val="Lijstalinea"/>
        <w:spacing w:after="0" w:line="240" w:lineRule="auto"/>
        <w:ind w:left="360"/>
        <w:rPr>
          <w:rFonts w:ascii="Verdana" w:hAnsi="Verdana"/>
          <w:sz w:val="20"/>
          <w:szCs w:val="20"/>
        </w:rPr>
      </w:pPr>
      <w:r w:rsidRPr="002222F9">
        <w:rPr>
          <w:rFonts w:ascii="Verdana" w:hAnsi="Verdana"/>
          <w:sz w:val="20"/>
          <w:szCs w:val="20"/>
        </w:rPr>
        <w:t>(*) voor 2022 kunnen enkel de eerste 3 kwartalen in rekening gebracht worden</w:t>
      </w:r>
    </w:p>
    <w:p w14:paraId="45AF70FF" w14:textId="3AF1CE74" w:rsidR="00384170" w:rsidRPr="002222F9" w:rsidRDefault="00384170" w:rsidP="00FD372D">
      <w:pPr>
        <w:pStyle w:val="Lijstalinea"/>
        <w:spacing w:after="0" w:line="240" w:lineRule="auto"/>
        <w:ind w:left="360"/>
        <w:rPr>
          <w:rFonts w:ascii="Verdana" w:hAnsi="Verdana"/>
          <w:sz w:val="20"/>
          <w:szCs w:val="20"/>
        </w:rPr>
      </w:pPr>
    </w:p>
    <w:p w14:paraId="698A0431" w14:textId="7BFE3805" w:rsidR="000C2B73" w:rsidRPr="002222F9" w:rsidRDefault="000C2B73" w:rsidP="00FD372D">
      <w:pPr>
        <w:pStyle w:val="Lijstalinea"/>
        <w:spacing w:after="0" w:line="240" w:lineRule="auto"/>
        <w:ind w:left="360"/>
        <w:jc w:val="both"/>
        <w:rPr>
          <w:rFonts w:ascii="Verdana" w:hAnsi="Verdana"/>
          <w:sz w:val="20"/>
          <w:szCs w:val="20"/>
        </w:rPr>
      </w:pPr>
      <w:r w:rsidRPr="002222F9">
        <w:rPr>
          <w:rFonts w:ascii="Verdana" w:hAnsi="Verdana"/>
          <w:sz w:val="20"/>
          <w:szCs w:val="20"/>
        </w:rPr>
        <w:t xml:space="preserve">In 2022 is er dus een daling </w:t>
      </w:r>
      <w:r w:rsidR="0040668C">
        <w:rPr>
          <w:rFonts w:ascii="Verdana" w:hAnsi="Verdana"/>
          <w:sz w:val="20"/>
          <w:szCs w:val="20"/>
        </w:rPr>
        <w:t xml:space="preserve">ten opzicht van </w:t>
      </w:r>
      <w:r w:rsidRPr="002222F9">
        <w:rPr>
          <w:rFonts w:ascii="Verdana" w:hAnsi="Verdana"/>
          <w:sz w:val="20"/>
          <w:szCs w:val="20"/>
        </w:rPr>
        <w:t xml:space="preserve">2021, wat </w:t>
      </w:r>
      <w:r w:rsidR="00023921">
        <w:rPr>
          <w:rFonts w:ascii="Verdana" w:hAnsi="Verdana"/>
          <w:sz w:val="20"/>
          <w:szCs w:val="20"/>
        </w:rPr>
        <w:t xml:space="preserve">te verklaren kan zijn </w:t>
      </w:r>
      <w:r w:rsidRPr="002222F9">
        <w:rPr>
          <w:rFonts w:ascii="Verdana" w:hAnsi="Verdana"/>
          <w:sz w:val="20"/>
          <w:szCs w:val="20"/>
        </w:rPr>
        <w:t>door de stijgende onzekerheid over toekomstige bedrijfsopbrengsten, te wijten aan de fors stijgende energieprijzen.</w:t>
      </w:r>
      <w:r w:rsidR="00023921">
        <w:rPr>
          <w:rFonts w:ascii="Verdana" w:hAnsi="Verdana"/>
          <w:sz w:val="20"/>
          <w:szCs w:val="20"/>
        </w:rPr>
        <w:t xml:space="preserve"> Maar een mogelijke verklaring kan natuurlijk ook zijn dat eenmaal een energiebesparende maatregel genomen is, dit nadien niet meer opnieuw hoeft te gebeuren.</w:t>
      </w:r>
    </w:p>
    <w:p w14:paraId="44FD0D3E" w14:textId="77777777" w:rsidR="000C2B73" w:rsidRPr="002222F9" w:rsidRDefault="000C2B73" w:rsidP="00FD372D">
      <w:pPr>
        <w:pStyle w:val="Lijstalinea"/>
        <w:spacing w:after="0" w:line="240" w:lineRule="auto"/>
        <w:ind w:left="360"/>
        <w:rPr>
          <w:rFonts w:ascii="Verdana" w:hAnsi="Verdana"/>
          <w:sz w:val="20"/>
          <w:szCs w:val="20"/>
        </w:rPr>
      </w:pPr>
    </w:p>
    <w:p w14:paraId="2263F9FB" w14:textId="77777777" w:rsidR="002222F9" w:rsidRPr="002222F9" w:rsidRDefault="002222F9" w:rsidP="00FD372D">
      <w:pPr>
        <w:pStyle w:val="Lijstalinea"/>
        <w:numPr>
          <w:ilvl w:val="0"/>
          <w:numId w:val="46"/>
        </w:numPr>
        <w:spacing w:after="0" w:line="240" w:lineRule="auto"/>
        <w:jc w:val="both"/>
        <w:rPr>
          <w:rFonts w:ascii="Verdana" w:hAnsi="Verdana"/>
          <w:sz w:val="20"/>
          <w:szCs w:val="20"/>
        </w:rPr>
      </w:pPr>
      <w:r w:rsidRPr="002222F9">
        <w:rPr>
          <w:rFonts w:ascii="Verdana" w:hAnsi="Verdana"/>
          <w:sz w:val="20"/>
          <w:szCs w:val="20"/>
        </w:rPr>
        <w:t>Tot dusver organiseerde VLAIO drie systemen van leningen naar aanleiding van de recente economische crisissen. Naar aanleiding van de heropstartlening, die als doelstelling had om ondernemers terug te helpen opstarten na de Corona-</w:t>
      </w:r>
      <w:proofErr w:type="spellStart"/>
      <w:r w:rsidRPr="002222F9">
        <w:rPr>
          <w:rFonts w:ascii="Verdana" w:hAnsi="Verdana"/>
          <w:sz w:val="20"/>
          <w:szCs w:val="20"/>
        </w:rPr>
        <w:t>lock</w:t>
      </w:r>
      <w:proofErr w:type="spellEnd"/>
      <w:r w:rsidRPr="002222F9">
        <w:rPr>
          <w:rFonts w:ascii="Verdana" w:hAnsi="Verdana"/>
          <w:sz w:val="20"/>
          <w:szCs w:val="20"/>
        </w:rPr>
        <w:t xml:space="preserve"> downs en liep tot september 2021, kende VLAIO 1.201 leningen toe voor een bedrag van 105 miljoen euro.</w:t>
      </w:r>
    </w:p>
    <w:p w14:paraId="7079D9D0" w14:textId="77777777" w:rsidR="002222F9" w:rsidRPr="002222F9" w:rsidRDefault="002222F9" w:rsidP="00FD372D">
      <w:pPr>
        <w:pStyle w:val="Lijstalinea"/>
        <w:spacing w:after="0" w:line="240" w:lineRule="auto"/>
        <w:ind w:left="360"/>
        <w:rPr>
          <w:rFonts w:ascii="Verdana" w:hAnsi="Verdana"/>
          <w:sz w:val="20"/>
          <w:szCs w:val="20"/>
        </w:rPr>
      </w:pPr>
    </w:p>
    <w:p w14:paraId="0DA5F348" w14:textId="77777777" w:rsidR="002222F9" w:rsidRPr="002222F9" w:rsidRDefault="002222F9" w:rsidP="00FD372D">
      <w:pPr>
        <w:pStyle w:val="Lijstalinea"/>
        <w:spacing w:after="0" w:line="240" w:lineRule="auto"/>
        <w:ind w:left="360"/>
        <w:jc w:val="both"/>
        <w:rPr>
          <w:rFonts w:ascii="Verdana" w:hAnsi="Verdana"/>
          <w:sz w:val="20"/>
          <w:szCs w:val="20"/>
        </w:rPr>
      </w:pPr>
      <w:r w:rsidRPr="002222F9">
        <w:rPr>
          <w:rFonts w:ascii="Verdana" w:hAnsi="Verdana"/>
          <w:sz w:val="20"/>
          <w:szCs w:val="20"/>
        </w:rPr>
        <w:t>De eerste fase van de Overbruggingslening tussen maart 2022 en 1 juli 2022 had eveneens als doelstelling om ondernemingen doorheen de aanhoudende COVID-periode te helpen. Er werden 1.015 leningen toegekend voor net iets meer dan 100 miljoen euro.</w:t>
      </w:r>
    </w:p>
    <w:p w14:paraId="3272C83B" w14:textId="77777777" w:rsidR="002222F9" w:rsidRPr="002222F9" w:rsidRDefault="002222F9" w:rsidP="00FD372D">
      <w:pPr>
        <w:pStyle w:val="Lijstalinea"/>
        <w:spacing w:after="0" w:line="240" w:lineRule="auto"/>
        <w:ind w:left="360"/>
        <w:rPr>
          <w:rFonts w:ascii="Verdana" w:hAnsi="Verdana"/>
          <w:sz w:val="20"/>
          <w:szCs w:val="20"/>
        </w:rPr>
      </w:pPr>
    </w:p>
    <w:p w14:paraId="78784650" w14:textId="77777777" w:rsidR="002222F9" w:rsidRPr="002222F9" w:rsidRDefault="002222F9" w:rsidP="00FD372D">
      <w:pPr>
        <w:pStyle w:val="Lijstalinea"/>
        <w:spacing w:after="0" w:line="240" w:lineRule="auto"/>
        <w:ind w:left="360"/>
        <w:jc w:val="both"/>
        <w:rPr>
          <w:rFonts w:ascii="Verdana" w:hAnsi="Verdana"/>
          <w:sz w:val="20"/>
          <w:szCs w:val="20"/>
        </w:rPr>
      </w:pPr>
      <w:r w:rsidRPr="002222F9">
        <w:rPr>
          <w:rFonts w:ascii="Verdana" w:hAnsi="Verdana"/>
          <w:sz w:val="20"/>
          <w:szCs w:val="20"/>
        </w:rPr>
        <w:t>De Overbruggingslening Oekraïne kan aangevraagd worden sinds 1 augustus en heeft als doelstelling om ondernemingen te helpen de gevolgen van de oorlog in Oekraïne te dragen, inclusief de daaruit volgende inflatie en energiekosten. Op 14 oktober 2022 werden 432 leningen aangevraagd voor een bedrag van 51,9 miljoen euro. Daarvan werden er 161 goedgekeurd voor een bedrag van 20,5 miljoen euro. 211 aanvragen werden negatief beslist of geannuleerd voor een bedrag van 21,8 miljoen euro. 60 aanvragen zijn nog in behandeling voor een bedrag van 9,5 miljoen euro.</w:t>
      </w:r>
    </w:p>
    <w:p w14:paraId="392E64D2" w14:textId="77777777" w:rsidR="002222F9" w:rsidRPr="002222F9" w:rsidRDefault="002222F9" w:rsidP="00FD372D">
      <w:pPr>
        <w:pStyle w:val="Lijstalinea"/>
        <w:spacing w:after="0" w:line="240" w:lineRule="auto"/>
        <w:ind w:left="360"/>
        <w:rPr>
          <w:rFonts w:ascii="Verdana" w:hAnsi="Verdana"/>
          <w:sz w:val="20"/>
          <w:szCs w:val="20"/>
        </w:rPr>
      </w:pPr>
    </w:p>
    <w:p w14:paraId="43DEAC92" w14:textId="77777777" w:rsidR="002222F9" w:rsidRPr="002222F9" w:rsidRDefault="002222F9" w:rsidP="00FD372D">
      <w:pPr>
        <w:pStyle w:val="Lijstalinea"/>
        <w:spacing w:after="0" w:line="240" w:lineRule="auto"/>
        <w:ind w:left="360"/>
        <w:jc w:val="both"/>
        <w:rPr>
          <w:rFonts w:ascii="Verdana" w:hAnsi="Verdana"/>
          <w:sz w:val="20"/>
          <w:szCs w:val="20"/>
        </w:rPr>
      </w:pPr>
      <w:r w:rsidRPr="002222F9">
        <w:rPr>
          <w:rFonts w:ascii="Verdana" w:hAnsi="Verdana"/>
          <w:sz w:val="20"/>
          <w:szCs w:val="20"/>
        </w:rPr>
        <w:t>Een vergelijking tussen de periodes is niet mogelijk aangezien het drie tijdelijke crisisinstrumenten betreft met een eigen focus.</w:t>
      </w:r>
    </w:p>
    <w:p w14:paraId="79610C09" w14:textId="1B6AD41F" w:rsidR="00710EC2" w:rsidRPr="002222F9" w:rsidRDefault="00710EC2" w:rsidP="00FD372D">
      <w:pPr>
        <w:pStyle w:val="Lijstalinea"/>
        <w:spacing w:after="0" w:line="240" w:lineRule="auto"/>
        <w:ind w:left="360"/>
        <w:rPr>
          <w:rFonts w:ascii="Verdana" w:hAnsi="Verdana"/>
          <w:sz w:val="20"/>
          <w:szCs w:val="20"/>
        </w:rPr>
      </w:pPr>
    </w:p>
    <w:p w14:paraId="09C4FA3A" w14:textId="60705EB7" w:rsidR="00710EC2" w:rsidRPr="002222F9" w:rsidRDefault="00390BBC" w:rsidP="00FD372D">
      <w:pPr>
        <w:pStyle w:val="Lijstalinea"/>
        <w:numPr>
          <w:ilvl w:val="0"/>
          <w:numId w:val="46"/>
        </w:numPr>
        <w:spacing w:after="0" w:line="240" w:lineRule="auto"/>
        <w:jc w:val="both"/>
        <w:rPr>
          <w:rFonts w:ascii="Verdana" w:hAnsi="Verdana"/>
          <w:sz w:val="20"/>
          <w:szCs w:val="20"/>
        </w:rPr>
      </w:pPr>
      <w:r w:rsidRPr="002222F9">
        <w:rPr>
          <w:rFonts w:ascii="Verdana" w:hAnsi="Verdana"/>
          <w:sz w:val="20"/>
          <w:szCs w:val="20"/>
        </w:rPr>
        <w:lastRenderedPageBreak/>
        <w:t>In het tweede en derde kwartaal van 2022 werden in totaal 21 investeringen in energieschermen/schermdoeken geselecteerd, voor een selectiebedrag van 589.436 euro.</w:t>
      </w:r>
    </w:p>
    <w:p w14:paraId="51EE69B2" w14:textId="5B308F86" w:rsidR="00390BBC" w:rsidRPr="002222F9" w:rsidRDefault="009B6CD1" w:rsidP="00FD372D">
      <w:pPr>
        <w:pStyle w:val="Lijstalinea"/>
        <w:spacing w:after="0" w:line="240" w:lineRule="auto"/>
        <w:ind w:left="360"/>
        <w:jc w:val="both"/>
        <w:rPr>
          <w:rFonts w:ascii="Verdana" w:hAnsi="Verdana"/>
          <w:sz w:val="20"/>
          <w:szCs w:val="20"/>
        </w:rPr>
      </w:pPr>
      <w:r w:rsidRPr="002222F9">
        <w:rPr>
          <w:rFonts w:ascii="Verdana" w:hAnsi="Verdana"/>
          <w:sz w:val="20"/>
          <w:szCs w:val="20"/>
        </w:rPr>
        <w:t>5 van de 21 investeringen zullen genieten van 10 procent extra steun omwille van de jonge bedrijfsleider.</w:t>
      </w:r>
    </w:p>
    <w:p w14:paraId="70FEEFD4" w14:textId="05259870" w:rsidR="000C2B73" w:rsidRPr="002222F9" w:rsidRDefault="000C2B73" w:rsidP="00FD372D">
      <w:pPr>
        <w:pStyle w:val="Lijstalinea"/>
        <w:spacing w:after="0" w:line="240" w:lineRule="auto"/>
        <w:ind w:left="360"/>
        <w:jc w:val="both"/>
        <w:rPr>
          <w:rFonts w:ascii="Verdana" w:hAnsi="Verdana"/>
          <w:sz w:val="20"/>
          <w:szCs w:val="20"/>
        </w:rPr>
      </w:pPr>
      <w:r w:rsidRPr="002222F9">
        <w:rPr>
          <w:rFonts w:ascii="Verdana" w:hAnsi="Verdana"/>
          <w:sz w:val="20"/>
          <w:szCs w:val="20"/>
        </w:rPr>
        <w:t>Zowel het aantal aanvragen als het aangemelde investeringsbedrag ligt in de lijn met de cijfers van de voorgaande jaren.</w:t>
      </w:r>
    </w:p>
    <w:p w14:paraId="4A976DFC" w14:textId="77777777" w:rsidR="00390BBC" w:rsidRPr="002222F9" w:rsidRDefault="00390BBC" w:rsidP="00FD372D">
      <w:pPr>
        <w:pStyle w:val="Lijstalinea"/>
        <w:spacing w:after="0" w:line="240" w:lineRule="auto"/>
        <w:ind w:left="360"/>
        <w:rPr>
          <w:rFonts w:ascii="Verdana" w:hAnsi="Verdana"/>
          <w:sz w:val="20"/>
          <w:szCs w:val="20"/>
        </w:rPr>
      </w:pPr>
    </w:p>
    <w:p w14:paraId="1C2BC61C" w14:textId="608A907C" w:rsidR="00710EC2" w:rsidRPr="002222F9" w:rsidRDefault="007F3278" w:rsidP="00FD372D">
      <w:pPr>
        <w:pStyle w:val="Lijstalinea"/>
        <w:numPr>
          <w:ilvl w:val="0"/>
          <w:numId w:val="46"/>
        </w:numPr>
        <w:spacing w:after="0" w:line="240" w:lineRule="auto"/>
        <w:jc w:val="both"/>
        <w:rPr>
          <w:rFonts w:ascii="Verdana" w:hAnsi="Verdana"/>
          <w:sz w:val="20"/>
          <w:szCs w:val="20"/>
        </w:rPr>
      </w:pPr>
      <w:r w:rsidRPr="002222F9">
        <w:rPr>
          <w:rFonts w:ascii="Verdana" w:hAnsi="Verdana"/>
          <w:sz w:val="20"/>
          <w:szCs w:val="20"/>
        </w:rPr>
        <w:t>In tabel</w:t>
      </w:r>
      <w:r w:rsidR="007F0CC1" w:rsidRPr="002222F9">
        <w:rPr>
          <w:rFonts w:ascii="Verdana" w:hAnsi="Verdana"/>
          <w:sz w:val="20"/>
          <w:szCs w:val="20"/>
        </w:rPr>
        <w:t xml:space="preserve"> </w:t>
      </w:r>
      <w:r w:rsidRPr="002222F9">
        <w:rPr>
          <w:rFonts w:ascii="Verdana" w:eastAsia="Calibri" w:hAnsi="Verdana"/>
          <w:sz w:val="20"/>
          <w:szCs w:val="20"/>
        </w:rPr>
        <w:t xml:space="preserve">1 tot en met 3 worden per provincie een evolutie van het aantal bedrijven met paprika, komkommer en courgette onder beschutting gegeven. Er is geen info of het hier om al dan niet verwarmde teelten gaat. Dit zijn cijfers op basis van de resultaten van de landbouwenquête van </w:t>
      </w:r>
      <w:proofErr w:type="spellStart"/>
      <w:r w:rsidRPr="002222F9">
        <w:rPr>
          <w:rFonts w:ascii="Verdana" w:eastAsia="Calibri" w:hAnsi="Verdana"/>
          <w:sz w:val="20"/>
          <w:szCs w:val="20"/>
        </w:rPr>
        <w:t>Statbel</w:t>
      </w:r>
      <w:proofErr w:type="spellEnd"/>
      <w:r w:rsidRPr="002222F9">
        <w:rPr>
          <w:rFonts w:ascii="Verdana" w:eastAsia="Calibri" w:hAnsi="Verdana"/>
          <w:sz w:val="20"/>
          <w:szCs w:val="20"/>
        </w:rPr>
        <w:t xml:space="preserve"> (Algemene Directie Statistiek – </w:t>
      </w:r>
      <w:proofErr w:type="spellStart"/>
      <w:r w:rsidRPr="002222F9">
        <w:rPr>
          <w:rFonts w:ascii="Verdana" w:eastAsia="Calibri" w:hAnsi="Verdana"/>
          <w:sz w:val="20"/>
          <w:szCs w:val="20"/>
        </w:rPr>
        <w:t>Statistics</w:t>
      </w:r>
      <w:proofErr w:type="spellEnd"/>
      <w:r w:rsidRPr="002222F9">
        <w:rPr>
          <w:rFonts w:ascii="Verdana" w:eastAsia="Calibri" w:hAnsi="Verdana"/>
          <w:sz w:val="20"/>
          <w:szCs w:val="20"/>
        </w:rPr>
        <w:t xml:space="preserve"> Belgium). Door een aantal wijzigingen in de manier van gegevens verzamelen door </w:t>
      </w:r>
      <w:proofErr w:type="spellStart"/>
      <w:r w:rsidRPr="002222F9">
        <w:rPr>
          <w:rFonts w:ascii="Verdana" w:eastAsia="Calibri" w:hAnsi="Verdana"/>
          <w:sz w:val="20"/>
          <w:szCs w:val="20"/>
        </w:rPr>
        <w:t>Statbel</w:t>
      </w:r>
      <w:proofErr w:type="spellEnd"/>
      <w:r w:rsidRPr="002222F9">
        <w:rPr>
          <w:rFonts w:ascii="Verdana" w:eastAsia="Calibri" w:hAnsi="Verdana"/>
          <w:sz w:val="20"/>
          <w:szCs w:val="20"/>
        </w:rPr>
        <w:t xml:space="preserve"> tussen 2010 en 2013, moeten deze evoluties met de nodige voorzichtigheid bekeken worden. Omdat het aantal bedrijven in bepaalde provincies te laag is wordt enkel de provincie met het hoogst aantal bedrijven gegeven. Voor paprika en komkommer is dit Antwerpen voor courgette is dit West-Vlaanderen.</w:t>
      </w:r>
    </w:p>
    <w:p w14:paraId="21EBBB44" w14:textId="43588F0A" w:rsidR="007F3278" w:rsidRPr="002222F9" w:rsidRDefault="007F3278" w:rsidP="00FD372D">
      <w:pPr>
        <w:pStyle w:val="Lijstalinea"/>
        <w:spacing w:after="0" w:line="240" w:lineRule="auto"/>
        <w:ind w:left="360"/>
        <w:jc w:val="both"/>
        <w:rPr>
          <w:rFonts w:ascii="Verdana" w:eastAsia="Calibri" w:hAnsi="Verdana"/>
          <w:sz w:val="20"/>
          <w:szCs w:val="20"/>
        </w:rPr>
      </w:pPr>
      <w:r w:rsidRPr="002222F9">
        <w:rPr>
          <w:rFonts w:ascii="Verdana" w:eastAsia="Calibri" w:hAnsi="Verdana"/>
          <w:sz w:val="20"/>
          <w:szCs w:val="20"/>
        </w:rPr>
        <w:t>Voor paprika kan omwille van het lage aantal in de overige provincies</w:t>
      </w:r>
      <w:r w:rsidR="004C6D5D" w:rsidRPr="002222F9">
        <w:rPr>
          <w:rFonts w:ascii="Verdana" w:eastAsia="Calibri" w:hAnsi="Verdana"/>
          <w:sz w:val="20"/>
          <w:szCs w:val="20"/>
        </w:rPr>
        <w:t xml:space="preserve"> tussen 2013 en 2017</w:t>
      </w:r>
      <w:r w:rsidR="007F0CC1" w:rsidRPr="002222F9">
        <w:rPr>
          <w:rFonts w:ascii="Verdana" w:eastAsia="Calibri" w:hAnsi="Verdana"/>
          <w:sz w:val="20"/>
          <w:szCs w:val="20"/>
        </w:rPr>
        <w:t>,</w:t>
      </w:r>
      <w:r w:rsidRPr="002222F9">
        <w:rPr>
          <w:rFonts w:ascii="Verdana" w:eastAsia="Calibri" w:hAnsi="Verdana"/>
          <w:sz w:val="20"/>
          <w:szCs w:val="20"/>
        </w:rPr>
        <w:t xml:space="preserve"> geen opdeling per provincie gemaakt worden.</w:t>
      </w:r>
    </w:p>
    <w:p w14:paraId="0F7B2A02" w14:textId="306E2D61" w:rsidR="007F0CC1" w:rsidRPr="002222F9" w:rsidRDefault="007F0CC1" w:rsidP="00FD372D">
      <w:pPr>
        <w:pStyle w:val="Lijstalinea"/>
        <w:spacing w:after="0" w:line="240" w:lineRule="auto"/>
        <w:ind w:left="360"/>
        <w:jc w:val="both"/>
        <w:rPr>
          <w:rFonts w:ascii="Verdana" w:eastAsia="Calibri" w:hAnsi="Verdana"/>
          <w:sz w:val="20"/>
          <w:szCs w:val="20"/>
        </w:rPr>
      </w:pPr>
      <w:r w:rsidRPr="002222F9">
        <w:rPr>
          <w:rFonts w:ascii="Verdana" w:eastAsia="Calibri" w:hAnsi="Verdana"/>
          <w:sz w:val="20"/>
          <w:szCs w:val="20"/>
        </w:rPr>
        <w:t>Bij komkommer is het grootste aandeel bedrijven van de overige provincies gevestigd in West-Vlaanderen. Bij courgette is het grootste deel van de bedrijven van de overige provincies gevestigd in Antwerpen.</w:t>
      </w:r>
    </w:p>
    <w:p w14:paraId="0DCFB4F6" w14:textId="28801EAF" w:rsidR="00D9213B" w:rsidRPr="002222F9" w:rsidRDefault="00D9213B" w:rsidP="00FD372D">
      <w:pPr>
        <w:pStyle w:val="Lijstalinea"/>
        <w:spacing w:after="0" w:line="240" w:lineRule="auto"/>
        <w:ind w:left="360"/>
        <w:jc w:val="both"/>
        <w:rPr>
          <w:rFonts w:ascii="Verdana" w:eastAsia="Calibri" w:hAnsi="Verdana"/>
          <w:sz w:val="20"/>
          <w:szCs w:val="20"/>
        </w:rPr>
      </w:pPr>
      <w:r w:rsidRPr="002222F9">
        <w:rPr>
          <w:rFonts w:ascii="Verdana" w:eastAsia="Calibri" w:hAnsi="Verdana"/>
          <w:sz w:val="20"/>
          <w:szCs w:val="20"/>
        </w:rPr>
        <w:t>Aangezien een bedrijf meerdere van deze gewassen kan telen, mogen de aantallen uit deze 3 tabellen niet opgeteld worden.</w:t>
      </w:r>
    </w:p>
    <w:p w14:paraId="7305EE76" w14:textId="77777777" w:rsidR="007F0CC1" w:rsidRPr="002222F9" w:rsidRDefault="007F0CC1" w:rsidP="00FD372D">
      <w:pPr>
        <w:pStyle w:val="Lijstalinea"/>
        <w:spacing w:after="0" w:line="240" w:lineRule="auto"/>
        <w:ind w:left="360"/>
        <w:rPr>
          <w:rFonts w:ascii="Verdana" w:hAnsi="Verdana"/>
          <w:sz w:val="20"/>
          <w:szCs w:val="20"/>
        </w:rPr>
      </w:pPr>
    </w:p>
    <w:p w14:paraId="3BDD29BD" w14:textId="7300EBD4" w:rsidR="007F3278" w:rsidRDefault="007F3278" w:rsidP="00FD372D">
      <w:pPr>
        <w:pStyle w:val="Lijstalinea"/>
        <w:spacing w:after="0" w:line="240" w:lineRule="auto"/>
        <w:ind w:left="360"/>
        <w:jc w:val="both"/>
        <w:rPr>
          <w:rFonts w:ascii="Verdana" w:eastAsia="Calibri" w:hAnsi="Verdana"/>
          <w:b/>
          <w:bCs/>
          <w:sz w:val="20"/>
          <w:szCs w:val="20"/>
        </w:rPr>
      </w:pPr>
      <w:r w:rsidRPr="002222F9">
        <w:rPr>
          <w:rFonts w:ascii="Verdana" w:eastAsia="Calibri" w:hAnsi="Verdana"/>
          <w:b/>
          <w:bCs/>
          <w:sz w:val="20"/>
          <w:szCs w:val="20"/>
        </w:rPr>
        <w:t>Tabel 1. Aantal bedrijven met paprika</w:t>
      </w:r>
      <w:r w:rsidR="007F0CC1" w:rsidRPr="002222F9">
        <w:rPr>
          <w:rFonts w:ascii="Verdana" w:eastAsia="Calibri" w:hAnsi="Verdana"/>
          <w:b/>
          <w:bCs/>
          <w:sz w:val="20"/>
          <w:szCs w:val="20"/>
        </w:rPr>
        <w:t xml:space="preserve"> onder beschutting</w:t>
      </w:r>
      <w:r w:rsidRPr="002222F9">
        <w:rPr>
          <w:rFonts w:ascii="Verdana" w:eastAsia="Calibri" w:hAnsi="Verdana"/>
          <w:b/>
          <w:bCs/>
          <w:sz w:val="20"/>
          <w:szCs w:val="20"/>
        </w:rPr>
        <w:t>, Vlaanderen, Antwerpen en overige provincies, 2005 – 2021</w:t>
      </w:r>
    </w:p>
    <w:p w14:paraId="05641CA7" w14:textId="77777777" w:rsidR="00FD372D" w:rsidRPr="002222F9" w:rsidRDefault="00FD372D" w:rsidP="00FD372D">
      <w:pPr>
        <w:pStyle w:val="Lijstalinea"/>
        <w:spacing w:after="0" w:line="240" w:lineRule="auto"/>
        <w:ind w:left="360"/>
        <w:jc w:val="both"/>
        <w:rPr>
          <w:rFonts w:ascii="Verdana" w:eastAsia="Calibri" w:hAnsi="Verdana"/>
          <w:b/>
          <w:bCs/>
          <w:sz w:val="20"/>
          <w:szCs w:val="20"/>
        </w:rPr>
      </w:pPr>
    </w:p>
    <w:tbl>
      <w:tblPr>
        <w:tblW w:w="6240" w:type="dxa"/>
        <w:tblInd w:w="630" w:type="dxa"/>
        <w:tblCellMar>
          <w:left w:w="70" w:type="dxa"/>
          <w:right w:w="70" w:type="dxa"/>
        </w:tblCellMar>
        <w:tblLook w:val="04A0" w:firstRow="1" w:lastRow="0" w:firstColumn="1" w:lastColumn="0" w:noHBand="0" w:noVBand="1"/>
      </w:tblPr>
      <w:tblGrid>
        <w:gridCol w:w="960"/>
        <w:gridCol w:w="1760"/>
        <w:gridCol w:w="1760"/>
        <w:gridCol w:w="1760"/>
      </w:tblGrid>
      <w:tr w:rsidR="007F0CC1" w:rsidRPr="002222F9" w14:paraId="252E3CFC" w14:textId="77777777" w:rsidTr="0040668C">
        <w:trPr>
          <w:trHeight w:val="900"/>
        </w:trPr>
        <w:tc>
          <w:tcPr>
            <w:tcW w:w="960" w:type="dxa"/>
            <w:tcBorders>
              <w:top w:val="single" w:sz="4" w:space="0" w:color="auto"/>
              <w:left w:val="single" w:sz="4" w:space="0" w:color="auto"/>
              <w:bottom w:val="single" w:sz="4" w:space="0" w:color="auto"/>
              <w:right w:val="nil"/>
            </w:tcBorders>
            <w:shd w:val="clear" w:color="auto" w:fill="auto"/>
            <w:hideMark/>
          </w:tcPr>
          <w:p w14:paraId="4263BEA2"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 </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517DC" w14:textId="77777777" w:rsidR="007F0CC1" w:rsidRPr="002222F9" w:rsidRDefault="007F0CC1" w:rsidP="00FD372D">
            <w:pPr>
              <w:jc w:val="center"/>
              <w:rPr>
                <w:rFonts w:ascii="Verdana" w:hAnsi="Verdana" w:cs="Calibri"/>
                <w:color w:val="000000"/>
                <w:sz w:val="20"/>
                <w:lang w:val="nl-BE" w:eastAsia="nl-BE"/>
              </w:rPr>
            </w:pPr>
            <w:r w:rsidRPr="002222F9">
              <w:rPr>
                <w:rFonts w:ascii="Verdana" w:hAnsi="Verdana" w:cs="Calibri"/>
                <w:color w:val="000000"/>
                <w:sz w:val="20"/>
                <w:lang w:val="nl-BE" w:eastAsia="nl-BE"/>
              </w:rPr>
              <w:t>Vlaanderen</w:t>
            </w:r>
          </w:p>
        </w:tc>
        <w:tc>
          <w:tcPr>
            <w:tcW w:w="1760" w:type="dxa"/>
            <w:tcBorders>
              <w:top w:val="single" w:sz="4" w:space="0" w:color="auto"/>
              <w:left w:val="nil"/>
              <w:bottom w:val="single" w:sz="4" w:space="0" w:color="auto"/>
              <w:right w:val="nil"/>
            </w:tcBorders>
            <w:shd w:val="clear" w:color="auto" w:fill="auto"/>
            <w:vAlign w:val="center"/>
            <w:hideMark/>
          </w:tcPr>
          <w:p w14:paraId="7DC0FF93" w14:textId="77777777" w:rsidR="007F0CC1" w:rsidRPr="002222F9" w:rsidRDefault="007F0CC1" w:rsidP="00FD372D">
            <w:pPr>
              <w:jc w:val="center"/>
              <w:rPr>
                <w:rFonts w:ascii="Verdana" w:hAnsi="Verdana" w:cs="Calibri"/>
                <w:color w:val="000000"/>
                <w:sz w:val="20"/>
                <w:lang w:val="nl-BE" w:eastAsia="nl-BE"/>
              </w:rPr>
            </w:pPr>
            <w:r w:rsidRPr="002222F9">
              <w:rPr>
                <w:rFonts w:ascii="Verdana" w:hAnsi="Verdana" w:cs="Calibri"/>
                <w:color w:val="000000"/>
                <w:sz w:val="20"/>
                <w:lang w:val="nl-BE" w:eastAsia="nl-BE"/>
              </w:rPr>
              <w:t>Antwerpen</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9B47E" w14:textId="77777777" w:rsidR="007F0CC1" w:rsidRPr="002222F9" w:rsidRDefault="007F0CC1" w:rsidP="00FD372D">
            <w:pPr>
              <w:jc w:val="center"/>
              <w:rPr>
                <w:rFonts w:ascii="Verdana" w:hAnsi="Verdana" w:cs="Calibri"/>
                <w:color w:val="000000"/>
                <w:sz w:val="20"/>
                <w:lang w:val="nl-BE" w:eastAsia="nl-BE"/>
              </w:rPr>
            </w:pPr>
            <w:r w:rsidRPr="002222F9">
              <w:rPr>
                <w:rFonts w:ascii="Verdana" w:hAnsi="Verdana" w:cs="Calibri"/>
                <w:color w:val="000000"/>
                <w:sz w:val="20"/>
                <w:lang w:val="nl-BE" w:eastAsia="nl-BE"/>
              </w:rPr>
              <w:t>Andere Vlaamse provincies</w:t>
            </w:r>
          </w:p>
        </w:tc>
      </w:tr>
      <w:tr w:rsidR="007F0CC1" w:rsidRPr="002222F9" w14:paraId="41C0A3FA" w14:textId="77777777" w:rsidTr="0040668C">
        <w:trPr>
          <w:trHeight w:val="300"/>
        </w:trPr>
        <w:tc>
          <w:tcPr>
            <w:tcW w:w="960" w:type="dxa"/>
            <w:tcBorders>
              <w:top w:val="nil"/>
              <w:left w:val="single" w:sz="4" w:space="0" w:color="auto"/>
              <w:bottom w:val="nil"/>
              <w:right w:val="nil"/>
            </w:tcBorders>
            <w:shd w:val="clear" w:color="auto" w:fill="auto"/>
            <w:hideMark/>
          </w:tcPr>
          <w:p w14:paraId="79E66915"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2005</w:t>
            </w:r>
          </w:p>
        </w:tc>
        <w:tc>
          <w:tcPr>
            <w:tcW w:w="1760" w:type="dxa"/>
            <w:tcBorders>
              <w:top w:val="nil"/>
              <w:left w:val="single" w:sz="4" w:space="0" w:color="auto"/>
              <w:bottom w:val="nil"/>
              <w:right w:val="single" w:sz="4" w:space="0" w:color="auto"/>
            </w:tcBorders>
            <w:shd w:val="clear" w:color="auto" w:fill="auto"/>
            <w:noWrap/>
            <w:vAlign w:val="bottom"/>
            <w:hideMark/>
          </w:tcPr>
          <w:p w14:paraId="175A4D28"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110</w:t>
            </w:r>
          </w:p>
        </w:tc>
        <w:tc>
          <w:tcPr>
            <w:tcW w:w="1760" w:type="dxa"/>
            <w:tcBorders>
              <w:top w:val="nil"/>
              <w:left w:val="nil"/>
              <w:bottom w:val="nil"/>
              <w:right w:val="nil"/>
            </w:tcBorders>
            <w:shd w:val="clear" w:color="auto" w:fill="auto"/>
            <w:noWrap/>
            <w:vAlign w:val="bottom"/>
            <w:hideMark/>
          </w:tcPr>
          <w:p w14:paraId="7E4EBB30"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65</w:t>
            </w:r>
          </w:p>
        </w:tc>
        <w:tc>
          <w:tcPr>
            <w:tcW w:w="1760" w:type="dxa"/>
            <w:tcBorders>
              <w:top w:val="nil"/>
              <w:left w:val="single" w:sz="4" w:space="0" w:color="auto"/>
              <w:bottom w:val="nil"/>
              <w:right w:val="single" w:sz="4" w:space="0" w:color="auto"/>
            </w:tcBorders>
            <w:shd w:val="clear" w:color="auto" w:fill="auto"/>
            <w:noWrap/>
            <w:vAlign w:val="bottom"/>
            <w:hideMark/>
          </w:tcPr>
          <w:p w14:paraId="2D702177"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45</w:t>
            </w:r>
          </w:p>
        </w:tc>
      </w:tr>
      <w:tr w:rsidR="007F0CC1" w:rsidRPr="002222F9" w14:paraId="36303FD9" w14:textId="77777777" w:rsidTr="0040668C">
        <w:trPr>
          <w:trHeight w:val="300"/>
        </w:trPr>
        <w:tc>
          <w:tcPr>
            <w:tcW w:w="960" w:type="dxa"/>
            <w:tcBorders>
              <w:top w:val="nil"/>
              <w:left w:val="single" w:sz="4" w:space="0" w:color="auto"/>
              <w:bottom w:val="nil"/>
              <w:right w:val="nil"/>
            </w:tcBorders>
            <w:shd w:val="clear" w:color="auto" w:fill="auto"/>
            <w:hideMark/>
          </w:tcPr>
          <w:p w14:paraId="165F8E2E"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2006</w:t>
            </w:r>
          </w:p>
        </w:tc>
        <w:tc>
          <w:tcPr>
            <w:tcW w:w="1760" w:type="dxa"/>
            <w:tcBorders>
              <w:top w:val="nil"/>
              <w:left w:val="single" w:sz="4" w:space="0" w:color="auto"/>
              <w:bottom w:val="nil"/>
              <w:right w:val="single" w:sz="4" w:space="0" w:color="auto"/>
            </w:tcBorders>
            <w:shd w:val="clear" w:color="auto" w:fill="auto"/>
            <w:noWrap/>
            <w:vAlign w:val="bottom"/>
            <w:hideMark/>
          </w:tcPr>
          <w:p w14:paraId="6ADE44D0"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97</w:t>
            </w:r>
          </w:p>
        </w:tc>
        <w:tc>
          <w:tcPr>
            <w:tcW w:w="1760" w:type="dxa"/>
            <w:tcBorders>
              <w:top w:val="nil"/>
              <w:left w:val="nil"/>
              <w:bottom w:val="nil"/>
              <w:right w:val="nil"/>
            </w:tcBorders>
            <w:shd w:val="clear" w:color="auto" w:fill="auto"/>
            <w:noWrap/>
            <w:vAlign w:val="bottom"/>
            <w:hideMark/>
          </w:tcPr>
          <w:p w14:paraId="6C02D20D"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53</w:t>
            </w:r>
          </w:p>
        </w:tc>
        <w:tc>
          <w:tcPr>
            <w:tcW w:w="1760" w:type="dxa"/>
            <w:tcBorders>
              <w:top w:val="nil"/>
              <w:left w:val="single" w:sz="4" w:space="0" w:color="auto"/>
              <w:bottom w:val="nil"/>
              <w:right w:val="single" w:sz="4" w:space="0" w:color="auto"/>
            </w:tcBorders>
            <w:shd w:val="clear" w:color="auto" w:fill="auto"/>
            <w:noWrap/>
            <w:vAlign w:val="bottom"/>
            <w:hideMark/>
          </w:tcPr>
          <w:p w14:paraId="43412B8B"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44</w:t>
            </w:r>
          </w:p>
        </w:tc>
      </w:tr>
      <w:tr w:rsidR="007F0CC1" w:rsidRPr="002222F9" w14:paraId="6DB2145A" w14:textId="77777777" w:rsidTr="0040668C">
        <w:trPr>
          <w:trHeight w:val="300"/>
        </w:trPr>
        <w:tc>
          <w:tcPr>
            <w:tcW w:w="960" w:type="dxa"/>
            <w:tcBorders>
              <w:top w:val="nil"/>
              <w:left w:val="single" w:sz="4" w:space="0" w:color="auto"/>
              <w:bottom w:val="nil"/>
              <w:right w:val="nil"/>
            </w:tcBorders>
            <w:shd w:val="clear" w:color="auto" w:fill="auto"/>
            <w:hideMark/>
          </w:tcPr>
          <w:p w14:paraId="740E4531"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2007</w:t>
            </w:r>
          </w:p>
        </w:tc>
        <w:tc>
          <w:tcPr>
            <w:tcW w:w="1760" w:type="dxa"/>
            <w:tcBorders>
              <w:top w:val="nil"/>
              <w:left w:val="single" w:sz="4" w:space="0" w:color="auto"/>
              <w:bottom w:val="nil"/>
              <w:right w:val="single" w:sz="4" w:space="0" w:color="auto"/>
            </w:tcBorders>
            <w:shd w:val="clear" w:color="auto" w:fill="auto"/>
            <w:noWrap/>
            <w:vAlign w:val="bottom"/>
            <w:hideMark/>
          </w:tcPr>
          <w:p w14:paraId="62814F13"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94</w:t>
            </w:r>
          </w:p>
        </w:tc>
        <w:tc>
          <w:tcPr>
            <w:tcW w:w="1760" w:type="dxa"/>
            <w:tcBorders>
              <w:top w:val="nil"/>
              <w:left w:val="nil"/>
              <w:bottom w:val="nil"/>
              <w:right w:val="nil"/>
            </w:tcBorders>
            <w:shd w:val="clear" w:color="auto" w:fill="auto"/>
            <w:noWrap/>
            <w:vAlign w:val="bottom"/>
            <w:hideMark/>
          </w:tcPr>
          <w:p w14:paraId="15C389DC"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55</w:t>
            </w:r>
          </w:p>
        </w:tc>
        <w:tc>
          <w:tcPr>
            <w:tcW w:w="1760" w:type="dxa"/>
            <w:tcBorders>
              <w:top w:val="nil"/>
              <w:left w:val="single" w:sz="4" w:space="0" w:color="auto"/>
              <w:bottom w:val="nil"/>
              <w:right w:val="single" w:sz="4" w:space="0" w:color="auto"/>
            </w:tcBorders>
            <w:shd w:val="clear" w:color="auto" w:fill="auto"/>
            <w:noWrap/>
            <w:vAlign w:val="bottom"/>
            <w:hideMark/>
          </w:tcPr>
          <w:p w14:paraId="098C7D5D"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39</w:t>
            </w:r>
          </w:p>
        </w:tc>
      </w:tr>
      <w:tr w:rsidR="007F0CC1" w:rsidRPr="002222F9" w14:paraId="16795D56" w14:textId="77777777" w:rsidTr="0040668C">
        <w:trPr>
          <w:trHeight w:val="300"/>
        </w:trPr>
        <w:tc>
          <w:tcPr>
            <w:tcW w:w="960" w:type="dxa"/>
            <w:tcBorders>
              <w:top w:val="nil"/>
              <w:left w:val="single" w:sz="4" w:space="0" w:color="auto"/>
              <w:bottom w:val="nil"/>
              <w:right w:val="nil"/>
            </w:tcBorders>
            <w:shd w:val="clear" w:color="auto" w:fill="auto"/>
            <w:hideMark/>
          </w:tcPr>
          <w:p w14:paraId="63C3AA0B"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2008</w:t>
            </w:r>
          </w:p>
        </w:tc>
        <w:tc>
          <w:tcPr>
            <w:tcW w:w="1760" w:type="dxa"/>
            <w:tcBorders>
              <w:top w:val="nil"/>
              <w:left w:val="single" w:sz="4" w:space="0" w:color="auto"/>
              <w:bottom w:val="nil"/>
              <w:right w:val="single" w:sz="4" w:space="0" w:color="auto"/>
            </w:tcBorders>
            <w:shd w:val="clear" w:color="auto" w:fill="auto"/>
            <w:noWrap/>
            <w:vAlign w:val="bottom"/>
            <w:hideMark/>
          </w:tcPr>
          <w:p w14:paraId="645F50D2"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82</w:t>
            </w:r>
          </w:p>
        </w:tc>
        <w:tc>
          <w:tcPr>
            <w:tcW w:w="1760" w:type="dxa"/>
            <w:tcBorders>
              <w:top w:val="nil"/>
              <w:left w:val="nil"/>
              <w:bottom w:val="nil"/>
              <w:right w:val="nil"/>
            </w:tcBorders>
            <w:shd w:val="clear" w:color="auto" w:fill="auto"/>
            <w:noWrap/>
            <w:vAlign w:val="bottom"/>
            <w:hideMark/>
          </w:tcPr>
          <w:p w14:paraId="37AC668D"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49</w:t>
            </w:r>
          </w:p>
        </w:tc>
        <w:tc>
          <w:tcPr>
            <w:tcW w:w="1760" w:type="dxa"/>
            <w:tcBorders>
              <w:top w:val="nil"/>
              <w:left w:val="single" w:sz="4" w:space="0" w:color="auto"/>
              <w:bottom w:val="nil"/>
              <w:right w:val="single" w:sz="4" w:space="0" w:color="auto"/>
            </w:tcBorders>
            <w:shd w:val="clear" w:color="auto" w:fill="auto"/>
            <w:noWrap/>
            <w:vAlign w:val="bottom"/>
            <w:hideMark/>
          </w:tcPr>
          <w:p w14:paraId="6BE6F607"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33</w:t>
            </w:r>
          </w:p>
        </w:tc>
      </w:tr>
      <w:tr w:rsidR="007F0CC1" w:rsidRPr="002222F9" w14:paraId="43794393" w14:textId="77777777" w:rsidTr="0040668C">
        <w:trPr>
          <w:trHeight w:val="300"/>
        </w:trPr>
        <w:tc>
          <w:tcPr>
            <w:tcW w:w="960" w:type="dxa"/>
            <w:tcBorders>
              <w:top w:val="nil"/>
              <w:left w:val="single" w:sz="4" w:space="0" w:color="auto"/>
              <w:bottom w:val="nil"/>
              <w:right w:val="nil"/>
            </w:tcBorders>
            <w:shd w:val="clear" w:color="auto" w:fill="auto"/>
            <w:hideMark/>
          </w:tcPr>
          <w:p w14:paraId="48FE6A35"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2009</w:t>
            </w:r>
          </w:p>
        </w:tc>
        <w:tc>
          <w:tcPr>
            <w:tcW w:w="1760" w:type="dxa"/>
            <w:tcBorders>
              <w:top w:val="nil"/>
              <w:left w:val="single" w:sz="4" w:space="0" w:color="auto"/>
              <w:bottom w:val="nil"/>
              <w:right w:val="single" w:sz="4" w:space="0" w:color="auto"/>
            </w:tcBorders>
            <w:shd w:val="clear" w:color="auto" w:fill="auto"/>
            <w:noWrap/>
            <w:vAlign w:val="bottom"/>
            <w:hideMark/>
          </w:tcPr>
          <w:p w14:paraId="633D5568"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85</w:t>
            </w:r>
          </w:p>
        </w:tc>
        <w:tc>
          <w:tcPr>
            <w:tcW w:w="1760" w:type="dxa"/>
            <w:tcBorders>
              <w:top w:val="nil"/>
              <w:left w:val="nil"/>
              <w:bottom w:val="nil"/>
              <w:right w:val="nil"/>
            </w:tcBorders>
            <w:shd w:val="clear" w:color="auto" w:fill="auto"/>
            <w:noWrap/>
            <w:vAlign w:val="bottom"/>
            <w:hideMark/>
          </w:tcPr>
          <w:p w14:paraId="43027509"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46</w:t>
            </w:r>
          </w:p>
        </w:tc>
        <w:tc>
          <w:tcPr>
            <w:tcW w:w="1760" w:type="dxa"/>
            <w:tcBorders>
              <w:top w:val="nil"/>
              <w:left w:val="single" w:sz="4" w:space="0" w:color="auto"/>
              <w:bottom w:val="nil"/>
              <w:right w:val="single" w:sz="4" w:space="0" w:color="auto"/>
            </w:tcBorders>
            <w:shd w:val="clear" w:color="auto" w:fill="auto"/>
            <w:noWrap/>
            <w:vAlign w:val="bottom"/>
            <w:hideMark/>
          </w:tcPr>
          <w:p w14:paraId="5050B695"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39</w:t>
            </w:r>
          </w:p>
        </w:tc>
      </w:tr>
      <w:tr w:rsidR="007F0CC1" w:rsidRPr="002222F9" w14:paraId="56442413" w14:textId="77777777" w:rsidTr="0040668C">
        <w:trPr>
          <w:trHeight w:val="300"/>
        </w:trPr>
        <w:tc>
          <w:tcPr>
            <w:tcW w:w="960" w:type="dxa"/>
            <w:tcBorders>
              <w:top w:val="nil"/>
              <w:left w:val="single" w:sz="4" w:space="0" w:color="auto"/>
              <w:bottom w:val="nil"/>
              <w:right w:val="nil"/>
            </w:tcBorders>
            <w:shd w:val="clear" w:color="auto" w:fill="auto"/>
            <w:hideMark/>
          </w:tcPr>
          <w:p w14:paraId="1E224941"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2010</w:t>
            </w:r>
          </w:p>
        </w:tc>
        <w:tc>
          <w:tcPr>
            <w:tcW w:w="1760" w:type="dxa"/>
            <w:tcBorders>
              <w:top w:val="nil"/>
              <w:left w:val="single" w:sz="4" w:space="0" w:color="auto"/>
              <w:bottom w:val="nil"/>
              <w:right w:val="single" w:sz="4" w:space="0" w:color="auto"/>
            </w:tcBorders>
            <w:shd w:val="clear" w:color="auto" w:fill="auto"/>
            <w:noWrap/>
            <w:vAlign w:val="bottom"/>
            <w:hideMark/>
          </w:tcPr>
          <w:p w14:paraId="2460F6D7"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81</w:t>
            </w:r>
          </w:p>
        </w:tc>
        <w:tc>
          <w:tcPr>
            <w:tcW w:w="1760" w:type="dxa"/>
            <w:tcBorders>
              <w:top w:val="nil"/>
              <w:left w:val="nil"/>
              <w:bottom w:val="nil"/>
              <w:right w:val="nil"/>
            </w:tcBorders>
            <w:shd w:val="clear" w:color="auto" w:fill="auto"/>
            <w:noWrap/>
            <w:vAlign w:val="bottom"/>
            <w:hideMark/>
          </w:tcPr>
          <w:p w14:paraId="36EA60BC"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41</w:t>
            </w:r>
          </w:p>
        </w:tc>
        <w:tc>
          <w:tcPr>
            <w:tcW w:w="1760" w:type="dxa"/>
            <w:tcBorders>
              <w:top w:val="nil"/>
              <w:left w:val="single" w:sz="4" w:space="0" w:color="auto"/>
              <w:bottom w:val="nil"/>
              <w:right w:val="single" w:sz="4" w:space="0" w:color="auto"/>
            </w:tcBorders>
            <w:shd w:val="clear" w:color="auto" w:fill="auto"/>
            <w:noWrap/>
            <w:vAlign w:val="bottom"/>
            <w:hideMark/>
          </w:tcPr>
          <w:p w14:paraId="588DE2D6"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40</w:t>
            </w:r>
          </w:p>
        </w:tc>
      </w:tr>
      <w:tr w:rsidR="007F0CC1" w:rsidRPr="002222F9" w14:paraId="6948EB04" w14:textId="77777777" w:rsidTr="0040668C">
        <w:trPr>
          <w:trHeight w:val="300"/>
        </w:trPr>
        <w:tc>
          <w:tcPr>
            <w:tcW w:w="960" w:type="dxa"/>
            <w:tcBorders>
              <w:top w:val="nil"/>
              <w:left w:val="single" w:sz="4" w:space="0" w:color="auto"/>
              <w:bottom w:val="nil"/>
              <w:right w:val="nil"/>
            </w:tcBorders>
            <w:shd w:val="clear" w:color="auto" w:fill="auto"/>
            <w:hideMark/>
          </w:tcPr>
          <w:p w14:paraId="0F28E22B"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2011</w:t>
            </w:r>
          </w:p>
        </w:tc>
        <w:tc>
          <w:tcPr>
            <w:tcW w:w="1760" w:type="dxa"/>
            <w:tcBorders>
              <w:top w:val="nil"/>
              <w:left w:val="single" w:sz="4" w:space="0" w:color="auto"/>
              <w:bottom w:val="nil"/>
              <w:right w:val="single" w:sz="4" w:space="0" w:color="auto"/>
            </w:tcBorders>
            <w:shd w:val="clear" w:color="auto" w:fill="auto"/>
            <w:noWrap/>
            <w:vAlign w:val="bottom"/>
            <w:hideMark/>
          </w:tcPr>
          <w:p w14:paraId="2E79495D"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61</w:t>
            </w:r>
          </w:p>
        </w:tc>
        <w:tc>
          <w:tcPr>
            <w:tcW w:w="1760" w:type="dxa"/>
            <w:tcBorders>
              <w:top w:val="nil"/>
              <w:left w:val="nil"/>
              <w:bottom w:val="nil"/>
              <w:right w:val="nil"/>
            </w:tcBorders>
            <w:shd w:val="clear" w:color="auto" w:fill="auto"/>
            <w:noWrap/>
            <w:vAlign w:val="bottom"/>
            <w:hideMark/>
          </w:tcPr>
          <w:p w14:paraId="7E004208"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33</w:t>
            </w:r>
          </w:p>
        </w:tc>
        <w:tc>
          <w:tcPr>
            <w:tcW w:w="1760" w:type="dxa"/>
            <w:tcBorders>
              <w:top w:val="nil"/>
              <w:left w:val="single" w:sz="4" w:space="0" w:color="auto"/>
              <w:bottom w:val="nil"/>
              <w:right w:val="single" w:sz="4" w:space="0" w:color="auto"/>
            </w:tcBorders>
            <w:shd w:val="clear" w:color="auto" w:fill="auto"/>
            <w:noWrap/>
            <w:vAlign w:val="bottom"/>
            <w:hideMark/>
          </w:tcPr>
          <w:p w14:paraId="6AF23785"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28</w:t>
            </w:r>
          </w:p>
        </w:tc>
      </w:tr>
      <w:tr w:rsidR="007F0CC1" w:rsidRPr="002222F9" w14:paraId="0D5DE2A3" w14:textId="77777777" w:rsidTr="0040668C">
        <w:trPr>
          <w:trHeight w:val="300"/>
        </w:trPr>
        <w:tc>
          <w:tcPr>
            <w:tcW w:w="960" w:type="dxa"/>
            <w:tcBorders>
              <w:top w:val="nil"/>
              <w:left w:val="single" w:sz="4" w:space="0" w:color="auto"/>
              <w:bottom w:val="nil"/>
              <w:right w:val="nil"/>
            </w:tcBorders>
            <w:shd w:val="clear" w:color="auto" w:fill="auto"/>
            <w:hideMark/>
          </w:tcPr>
          <w:p w14:paraId="2D6CE27A"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2012</w:t>
            </w:r>
          </w:p>
        </w:tc>
        <w:tc>
          <w:tcPr>
            <w:tcW w:w="1760" w:type="dxa"/>
            <w:tcBorders>
              <w:top w:val="nil"/>
              <w:left w:val="single" w:sz="4" w:space="0" w:color="auto"/>
              <w:bottom w:val="nil"/>
              <w:right w:val="single" w:sz="4" w:space="0" w:color="auto"/>
            </w:tcBorders>
            <w:shd w:val="clear" w:color="auto" w:fill="auto"/>
            <w:noWrap/>
            <w:vAlign w:val="bottom"/>
            <w:hideMark/>
          </w:tcPr>
          <w:p w14:paraId="45393CFC"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57</w:t>
            </w:r>
          </w:p>
        </w:tc>
        <w:tc>
          <w:tcPr>
            <w:tcW w:w="1760" w:type="dxa"/>
            <w:tcBorders>
              <w:top w:val="nil"/>
              <w:left w:val="nil"/>
              <w:bottom w:val="nil"/>
              <w:right w:val="nil"/>
            </w:tcBorders>
            <w:shd w:val="clear" w:color="auto" w:fill="auto"/>
            <w:noWrap/>
            <w:vAlign w:val="bottom"/>
            <w:hideMark/>
          </w:tcPr>
          <w:p w14:paraId="3FE56125"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33</w:t>
            </w:r>
          </w:p>
        </w:tc>
        <w:tc>
          <w:tcPr>
            <w:tcW w:w="1760" w:type="dxa"/>
            <w:tcBorders>
              <w:top w:val="nil"/>
              <w:left w:val="single" w:sz="4" w:space="0" w:color="auto"/>
              <w:bottom w:val="nil"/>
              <w:right w:val="single" w:sz="4" w:space="0" w:color="auto"/>
            </w:tcBorders>
            <w:shd w:val="clear" w:color="auto" w:fill="auto"/>
            <w:noWrap/>
            <w:vAlign w:val="bottom"/>
            <w:hideMark/>
          </w:tcPr>
          <w:p w14:paraId="5DCC9ADC"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24</w:t>
            </w:r>
          </w:p>
        </w:tc>
      </w:tr>
      <w:tr w:rsidR="007F0CC1" w:rsidRPr="002222F9" w14:paraId="2F0B11FD" w14:textId="77777777" w:rsidTr="0040668C">
        <w:trPr>
          <w:trHeight w:val="300"/>
        </w:trPr>
        <w:tc>
          <w:tcPr>
            <w:tcW w:w="960" w:type="dxa"/>
            <w:tcBorders>
              <w:top w:val="nil"/>
              <w:left w:val="single" w:sz="4" w:space="0" w:color="auto"/>
              <w:bottom w:val="nil"/>
              <w:right w:val="nil"/>
            </w:tcBorders>
            <w:shd w:val="clear" w:color="auto" w:fill="auto"/>
            <w:hideMark/>
          </w:tcPr>
          <w:p w14:paraId="65CC2C3A"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2013</w:t>
            </w:r>
          </w:p>
        </w:tc>
        <w:tc>
          <w:tcPr>
            <w:tcW w:w="1760" w:type="dxa"/>
            <w:tcBorders>
              <w:top w:val="nil"/>
              <w:left w:val="single" w:sz="4" w:space="0" w:color="auto"/>
              <w:bottom w:val="nil"/>
              <w:right w:val="single" w:sz="4" w:space="0" w:color="auto"/>
            </w:tcBorders>
            <w:shd w:val="clear" w:color="auto" w:fill="auto"/>
            <w:noWrap/>
            <w:vAlign w:val="bottom"/>
            <w:hideMark/>
          </w:tcPr>
          <w:p w14:paraId="64C9A2EE"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27</w:t>
            </w:r>
          </w:p>
        </w:tc>
        <w:tc>
          <w:tcPr>
            <w:tcW w:w="1760" w:type="dxa"/>
            <w:tcBorders>
              <w:top w:val="nil"/>
              <w:left w:val="nil"/>
              <w:bottom w:val="nil"/>
              <w:right w:val="nil"/>
            </w:tcBorders>
            <w:shd w:val="clear" w:color="auto" w:fill="auto"/>
            <w:noWrap/>
            <w:vAlign w:val="bottom"/>
            <w:hideMark/>
          </w:tcPr>
          <w:p w14:paraId="267C79F3"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NB</w:t>
            </w:r>
          </w:p>
        </w:tc>
        <w:tc>
          <w:tcPr>
            <w:tcW w:w="1760" w:type="dxa"/>
            <w:tcBorders>
              <w:top w:val="nil"/>
              <w:left w:val="single" w:sz="4" w:space="0" w:color="auto"/>
              <w:bottom w:val="nil"/>
              <w:right w:val="single" w:sz="4" w:space="0" w:color="auto"/>
            </w:tcBorders>
            <w:shd w:val="clear" w:color="auto" w:fill="auto"/>
            <w:noWrap/>
            <w:vAlign w:val="bottom"/>
            <w:hideMark/>
          </w:tcPr>
          <w:p w14:paraId="105F31ED"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NB</w:t>
            </w:r>
          </w:p>
        </w:tc>
      </w:tr>
      <w:tr w:rsidR="007F0CC1" w:rsidRPr="002222F9" w14:paraId="1055ED5A" w14:textId="77777777" w:rsidTr="0040668C">
        <w:trPr>
          <w:trHeight w:val="300"/>
        </w:trPr>
        <w:tc>
          <w:tcPr>
            <w:tcW w:w="960" w:type="dxa"/>
            <w:tcBorders>
              <w:top w:val="nil"/>
              <w:left w:val="single" w:sz="4" w:space="0" w:color="auto"/>
              <w:bottom w:val="nil"/>
              <w:right w:val="nil"/>
            </w:tcBorders>
            <w:shd w:val="clear" w:color="auto" w:fill="auto"/>
            <w:hideMark/>
          </w:tcPr>
          <w:p w14:paraId="56BDD5EC"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2014</w:t>
            </w:r>
          </w:p>
        </w:tc>
        <w:tc>
          <w:tcPr>
            <w:tcW w:w="1760" w:type="dxa"/>
            <w:tcBorders>
              <w:top w:val="nil"/>
              <w:left w:val="single" w:sz="4" w:space="0" w:color="auto"/>
              <w:bottom w:val="nil"/>
              <w:right w:val="single" w:sz="4" w:space="0" w:color="auto"/>
            </w:tcBorders>
            <w:shd w:val="clear" w:color="auto" w:fill="auto"/>
            <w:noWrap/>
            <w:vAlign w:val="bottom"/>
            <w:hideMark/>
          </w:tcPr>
          <w:p w14:paraId="4BC4B5B8"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25</w:t>
            </w:r>
          </w:p>
        </w:tc>
        <w:tc>
          <w:tcPr>
            <w:tcW w:w="1760" w:type="dxa"/>
            <w:tcBorders>
              <w:top w:val="nil"/>
              <w:left w:val="nil"/>
              <w:bottom w:val="nil"/>
              <w:right w:val="nil"/>
            </w:tcBorders>
            <w:shd w:val="clear" w:color="auto" w:fill="auto"/>
            <w:noWrap/>
            <w:vAlign w:val="bottom"/>
            <w:hideMark/>
          </w:tcPr>
          <w:p w14:paraId="547C3EC4"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NB</w:t>
            </w:r>
          </w:p>
        </w:tc>
        <w:tc>
          <w:tcPr>
            <w:tcW w:w="1760" w:type="dxa"/>
            <w:tcBorders>
              <w:top w:val="nil"/>
              <w:left w:val="single" w:sz="4" w:space="0" w:color="auto"/>
              <w:bottom w:val="nil"/>
              <w:right w:val="single" w:sz="4" w:space="0" w:color="auto"/>
            </w:tcBorders>
            <w:shd w:val="clear" w:color="auto" w:fill="auto"/>
            <w:noWrap/>
            <w:vAlign w:val="bottom"/>
            <w:hideMark/>
          </w:tcPr>
          <w:p w14:paraId="3D80C6C3"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NB</w:t>
            </w:r>
          </w:p>
        </w:tc>
      </w:tr>
      <w:tr w:rsidR="007F0CC1" w:rsidRPr="002222F9" w14:paraId="52B4AFF8" w14:textId="77777777" w:rsidTr="0040668C">
        <w:trPr>
          <w:trHeight w:val="300"/>
        </w:trPr>
        <w:tc>
          <w:tcPr>
            <w:tcW w:w="960" w:type="dxa"/>
            <w:tcBorders>
              <w:top w:val="nil"/>
              <w:left w:val="single" w:sz="4" w:space="0" w:color="auto"/>
              <w:bottom w:val="nil"/>
              <w:right w:val="nil"/>
            </w:tcBorders>
            <w:shd w:val="clear" w:color="auto" w:fill="auto"/>
            <w:hideMark/>
          </w:tcPr>
          <w:p w14:paraId="4B7F4640"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2015</w:t>
            </w:r>
          </w:p>
        </w:tc>
        <w:tc>
          <w:tcPr>
            <w:tcW w:w="1760" w:type="dxa"/>
            <w:tcBorders>
              <w:top w:val="nil"/>
              <w:left w:val="single" w:sz="4" w:space="0" w:color="auto"/>
              <w:bottom w:val="nil"/>
              <w:right w:val="single" w:sz="4" w:space="0" w:color="auto"/>
            </w:tcBorders>
            <w:shd w:val="clear" w:color="auto" w:fill="auto"/>
            <w:noWrap/>
            <w:vAlign w:val="bottom"/>
            <w:hideMark/>
          </w:tcPr>
          <w:p w14:paraId="6CB6D3B3"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22</w:t>
            </w:r>
          </w:p>
        </w:tc>
        <w:tc>
          <w:tcPr>
            <w:tcW w:w="1760" w:type="dxa"/>
            <w:tcBorders>
              <w:top w:val="nil"/>
              <w:left w:val="nil"/>
              <w:bottom w:val="nil"/>
              <w:right w:val="nil"/>
            </w:tcBorders>
            <w:shd w:val="clear" w:color="auto" w:fill="auto"/>
            <w:noWrap/>
            <w:vAlign w:val="bottom"/>
            <w:hideMark/>
          </w:tcPr>
          <w:p w14:paraId="3CE45AAF"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NB</w:t>
            </w:r>
          </w:p>
        </w:tc>
        <w:tc>
          <w:tcPr>
            <w:tcW w:w="1760" w:type="dxa"/>
            <w:tcBorders>
              <w:top w:val="nil"/>
              <w:left w:val="single" w:sz="4" w:space="0" w:color="auto"/>
              <w:bottom w:val="nil"/>
              <w:right w:val="single" w:sz="4" w:space="0" w:color="auto"/>
            </w:tcBorders>
            <w:shd w:val="clear" w:color="auto" w:fill="auto"/>
            <w:noWrap/>
            <w:vAlign w:val="bottom"/>
            <w:hideMark/>
          </w:tcPr>
          <w:p w14:paraId="1F77D1B4"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NB</w:t>
            </w:r>
          </w:p>
        </w:tc>
      </w:tr>
      <w:tr w:rsidR="007F0CC1" w:rsidRPr="002222F9" w14:paraId="704888ED" w14:textId="77777777" w:rsidTr="0040668C">
        <w:trPr>
          <w:trHeight w:val="300"/>
        </w:trPr>
        <w:tc>
          <w:tcPr>
            <w:tcW w:w="960" w:type="dxa"/>
            <w:tcBorders>
              <w:top w:val="nil"/>
              <w:left w:val="single" w:sz="4" w:space="0" w:color="auto"/>
              <w:bottom w:val="nil"/>
              <w:right w:val="nil"/>
            </w:tcBorders>
            <w:shd w:val="clear" w:color="auto" w:fill="auto"/>
            <w:hideMark/>
          </w:tcPr>
          <w:p w14:paraId="78CFA52A"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2016</w:t>
            </w:r>
          </w:p>
        </w:tc>
        <w:tc>
          <w:tcPr>
            <w:tcW w:w="1760" w:type="dxa"/>
            <w:tcBorders>
              <w:top w:val="nil"/>
              <w:left w:val="single" w:sz="4" w:space="0" w:color="auto"/>
              <w:bottom w:val="nil"/>
              <w:right w:val="single" w:sz="4" w:space="0" w:color="auto"/>
            </w:tcBorders>
            <w:shd w:val="clear" w:color="auto" w:fill="auto"/>
            <w:noWrap/>
            <w:vAlign w:val="bottom"/>
            <w:hideMark/>
          </w:tcPr>
          <w:p w14:paraId="510047EC"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24</w:t>
            </w:r>
          </w:p>
        </w:tc>
        <w:tc>
          <w:tcPr>
            <w:tcW w:w="1760" w:type="dxa"/>
            <w:tcBorders>
              <w:top w:val="nil"/>
              <w:left w:val="nil"/>
              <w:bottom w:val="nil"/>
              <w:right w:val="nil"/>
            </w:tcBorders>
            <w:shd w:val="clear" w:color="auto" w:fill="auto"/>
            <w:noWrap/>
            <w:vAlign w:val="bottom"/>
            <w:hideMark/>
          </w:tcPr>
          <w:p w14:paraId="12D418C1"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NB</w:t>
            </w:r>
          </w:p>
        </w:tc>
        <w:tc>
          <w:tcPr>
            <w:tcW w:w="1760" w:type="dxa"/>
            <w:tcBorders>
              <w:top w:val="nil"/>
              <w:left w:val="single" w:sz="4" w:space="0" w:color="auto"/>
              <w:bottom w:val="nil"/>
              <w:right w:val="single" w:sz="4" w:space="0" w:color="auto"/>
            </w:tcBorders>
            <w:shd w:val="clear" w:color="auto" w:fill="auto"/>
            <w:noWrap/>
            <w:vAlign w:val="bottom"/>
            <w:hideMark/>
          </w:tcPr>
          <w:p w14:paraId="6DC66CCB"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NB</w:t>
            </w:r>
          </w:p>
        </w:tc>
      </w:tr>
      <w:tr w:rsidR="007F0CC1" w:rsidRPr="002222F9" w14:paraId="7AACD946" w14:textId="77777777" w:rsidTr="0040668C">
        <w:trPr>
          <w:trHeight w:val="300"/>
        </w:trPr>
        <w:tc>
          <w:tcPr>
            <w:tcW w:w="960" w:type="dxa"/>
            <w:tcBorders>
              <w:top w:val="nil"/>
              <w:left w:val="single" w:sz="4" w:space="0" w:color="auto"/>
              <w:bottom w:val="nil"/>
              <w:right w:val="nil"/>
            </w:tcBorders>
            <w:shd w:val="clear" w:color="auto" w:fill="auto"/>
            <w:hideMark/>
          </w:tcPr>
          <w:p w14:paraId="29B9DC91"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2017</w:t>
            </w:r>
          </w:p>
        </w:tc>
        <w:tc>
          <w:tcPr>
            <w:tcW w:w="1760" w:type="dxa"/>
            <w:tcBorders>
              <w:top w:val="nil"/>
              <w:left w:val="single" w:sz="4" w:space="0" w:color="auto"/>
              <w:bottom w:val="nil"/>
              <w:right w:val="single" w:sz="4" w:space="0" w:color="auto"/>
            </w:tcBorders>
            <w:shd w:val="clear" w:color="auto" w:fill="auto"/>
            <w:noWrap/>
            <w:vAlign w:val="bottom"/>
            <w:hideMark/>
          </w:tcPr>
          <w:p w14:paraId="5A4F72E0"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24</w:t>
            </w:r>
          </w:p>
        </w:tc>
        <w:tc>
          <w:tcPr>
            <w:tcW w:w="1760" w:type="dxa"/>
            <w:tcBorders>
              <w:top w:val="nil"/>
              <w:left w:val="nil"/>
              <w:bottom w:val="nil"/>
              <w:right w:val="nil"/>
            </w:tcBorders>
            <w:shd w:val="clear" w:color="auto" w:fill="auto"/>
            <w:noWrap/>
            <w:vAlign w:val="bottom"/>
            <w:hideMark/>
          </w:tcPr>
          <w:p w14:paraId="34F6F12A"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NB</w:t>
            </w:r>
          </w:p>
        </w:tc>
        <w:tc>
          <w:tcPr>
            <w:tcW w:w="1760" w:type="dxa"/>
            <w:tcBorders>
              <w:top w:val="nil"/>
              <w:left w:val="single" w:sz="4" w:space="0" w:color="auto"/>
              <w:bottom w:val="nil"/>
              <w:right w:val="single" w:sz="4" w:space="0" w:color="auto"/>
            </w:tcBorders>
            <w:shd w:val="clear" w:color="auto" w:fill="auto"/>
            <w:noWrap/>
            <w:vAlign w:val="bottom"/>
            <w:hideMark/>
          </w:tcPr>
          <w:p w14:paraId="008EA06B"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NB</w:t>
            </w:r>
          </w:p>
        </w:tc>
      </w:tr>
      <w:tr w:rsidR="007F0CC1" w:rsidRPr="002222F9" w14:paraId="258727AA" w14:textId="77777777" w:rsidTr="0040668C">
        <w:trPr>
          <w:trHeight w:val="300"/>
        </w:trPr>
        <w:tc>
          <w:tcPr>
            <w:tcW w:w="960" w:type="dxa"/>
            <w:tcBorders>
              <w:top w:val="nil"/>
              <w:left w:val="single" w:sz="4" w:space="0" w:color="auto"/>
              <w:bottom w:val="nil"/>
              <w:right w:val="nil"/>
            </w:tcBorders>
            <w:shd w:val="clear" w:color="auto" w:fill="auto"/>
            <w:hideMark/>
          </w:tcPr>
          <w:p w14:paraId="5418394E"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2018</w:t>
            </w:r>
          </w:p>
        </w:tc>
        <w:tc>
          <w:tcPr>
            <w:tcW w:w="1760" w:type="dxa"/>
            <w:tcBorders>
              <w:top w:val="nil"/>
              <w:left w:val="single" w:sz="4" w:space="0" w:color="auto"/>
              <w:bottom w:val="nil"/>
              <w:right w:val="single" w:sz="4" w:space="0" w:color="auto"/>
            </w:tcBorders>
            <w:shd w:val="clear" w:color="auto" w:fill="auto"/>
            <w:noWrap/>
            <w:vAlign w:val="bottom"/>
            <w:hideMark/>
          </w:tcPr>
          <w:p w14:paraId="405B59DA"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27</w:t>
            </w:r>
          </w:p>
        </w:tc>
        <w:tc>
          <w:tcPr>
            <w:tcW w:w="1760" w:type="dxa"/>
            <w:tcBorders>
              <w:top w:val="nil"/>
              <w:left w:val="nil"/>
              <w:bottom w:val="nil"/>
              <w:right w:val="nil"/>
            </w:tcBorders>
            <w:shd w:val="clear" w:color="auto" w:fill="auto"/>
            <w:noWrap/>
            <w:vAlign w:val="bottom"/>
            <w:hideMark/>
          </w:tcPr>
          <w:p w14:paraId="0B92C4FC"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21</w:t>
            </w:r>
          </w:p>
        </w:tc>
        <w:tc>
          <w:tcPr>
            <w:tcW w:w="1760" w:type="dxa"/>
            <w:tcBorders>
              <w:top w:val="nil"/>
              <w:left w:val="single" w:sz="4" w:space="0" w:color="auto"/>
              <w:bottom w:val="nil"/>
              <w:right w:val="single" w:sz="4" w:space="0" w:color="auto"/>
            </w:tcBorders>
            <w:shd w:val="clear" w:color="auto" w:fill="auto"/>
            <w:noWrap/>
            <w:vAlign w:val="bottom"/>
            <w:hideMark/>
          </w:tcPr>
          <w:p w14:paraId="189BA149"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6</w:t>
            </w:r>
          </w:p>
        </w:tc>
      </w:tr>
      <w:tr w:rsidR="007F0CC1" w:rsidRPr="002222F9" w14:paraId="2F9015B1" w14:textId="77777777" w:rsidTr="0040668C">
        <w:trPr>
          <w:trHeight w:val="300"/>
        </w:trPr>
        <w:tc>
          <w:tcPr>
            <w:tcW w:w="960" w:type="dxa"/>
            <w:tcBorders>
              <w:top w:val="nil"/>
              <w:left w:val="single" w:sz="4" w:space="0" w:color="auto"/>
              <w:bottom w:val="nil"/>
              <w:right w:val="nil"/>
            </w:tcBorders>
            <w:shd w:val="clear" w:color="auto" w:fill="auto"/>
            <w:hideMark/>
          </w:tcPr>
          <w:p w14:paraId="4D097CCC"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2019</w:t>
            </w:r>
          </w:p>
        </w:tc>
        <w:tc>
          <w:tcPr>
            <w:tcW w:w="1760" w:type="dxa"/>
            <w:tcBorders>
              <w:top w:val="nil"/>
              <w:left w:val="single" w:sz="4" w:space="0" w:color="auto"/>
              <w:bottom w:val="nil"/>
              <w:right w:val="single" w:sz="4" w:space="0" w:color="auto"/>
            </w:tcBorders>
            <w:shd w:val="clear" w:color="auto" w:fill="auto"/>
            <w:noWrap/>
            <w:vAlign w:val="bottom"/>
            <w:hideMark/>
          </w:tcPr>
          <w:p w14:paraId="0005885D"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25</w:t>
            </w:r>
          </w:p>
        </w:tc>
        <w:tc>
          <w:tcPr>
            <w:tcW w:w="1760" w:type="dxa"/>
            <w:tcBorders>
              <w:top w:val="nil"/>
              <w:left w:val="nil"/>
              <w:bottom w:val="nil"/>
              <w:right w:val="nil"/>
            </w:tcBorders>
            <w:shd w:val="clear" w:color="auto" w:fill="auto"/>
            <w:noWrap/>
            <w:vAlign w:val="bottom"/>
            <w:hideMark/>
          </w:tcPr>
          <w:p w14:paraId="6F4CFAA0"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16</w:t>
            </w:r>
          </w:p>
        </w:tc>
        <w:tc>
          <w:tcPr>
            <w:tcW w:w="1760" w:type="dxa"/>
            <w:tcBorders>
              <w:top w:val="nil"/>
              <w:left w:val="single" w:sz="4" w:space="0" w:color="auto"/>
              <w:bottom w:val="nil"/>
              <w:right w:val="single" w:sz="4" w:space="0" w:color="auto"/>
            </w:tcBorders>
            <w:shd w:val="clear" w:color="auto" w:fill="auto"/>
            <w:noWrap/>
            <w:vAlign w:val="bottom"/>
            <w:hideMark/>
          </w:tcPr>
          <w:p w14:paraId="7737B7B8"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9</w:t>
            </w:r>
          </w:p>
        </w:tc>
      </w:tr>
      <w:tr w:rsidR="007F0CC1" w:rsidRPr="002222F9" w14:paraId="279145F1" w14:textId="77777777" w:rsidTr="0040668C">
        <w:trPr>
          <w:trHeight w:val="300"/>
        </w:trPr>
        <w:tc>
          <w:tcPr>
            <w:tcW w:w="960" w:type="dxa"/>
            <w:tcBorders>
              <w:top w:val="nil"/>
              <w:left w:val="single" w:sz="4" w:space="0" w:color="auto"/>
              <w:bottom w:val="nil"/>
              <w:right w:val="nil"/>
            </w:tcBorders>
            <w:shd w:val="clear" w:color="auto" w:fill="auto"/>
            <w:hideMark/>
          </w:tcPr>
          <w:p w14:paraId="459CE6EA"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2020</w:t>
            </w:r>
          </w:p>
        </w:tc>
        <w:tc>
          <w:tcPr>
            <w:tcW w:w="1760" w:type="dxa"/>
            <w:tcBorders>
              <w:top w:val="nil"/>
              <w:left w:val="single" w:sz="4" w:space="0" w:color="auto"/>
              <w:bottom w:val="nil"/>
              <w:right w:val="single" w:sz="4" w:space="0" w:color="auto"/>
            </w:tcBorders>
            <w:shd w:val="clear" w:color="auto" w:fill="auto"/>
            <w:noWrap/>
            <w:vAlign w:val="bottom"/>
            <w:hideMark/>
          </w:tcPr>
          <w:p w14:paraId="2F538104"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27</w:t>
            </w:r>
          </w:p>
        </w:tc>
        <w:tc>
          <w:tcPr>
            <w:tcW w:w="1760" w:type="dxa"/>
            <w:tcBorders>
              <w:top w:val="nil"/>
              <w:left w:val="nil"/>
              <w:bottom w:val="nil"/>
              <w:right w:val="nil"/>
            </w:tcBorders>
            <w:shd w:val="clear" w:color="auto" w:fill="auto"/>
            <w:noWrap/>
            <w:vAlign w:val="bottom"/>
            <w:hideMark/>
          </w:tcPr>
          <w:p w14:paraId="31894069"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w:t>
            </w:r>
          </w:p>
        </w:tc>
        <w:tc>
          <w:tcPr>
            <w:tcW w:w="1760" w:type="dxa"/>
            <w:tcBorders>
              <w:top w:val="nil"/>
              <w:left w:val="single" w:sz="4" w:space="0" w:color="auto"/>
              <w:bottom w:val="nil"/>
              <w:right w:val="single" w:sz="4" w:space="0" w:color="auto"/>
            </w:tcBorders>
            <w:shd w:val="clear" w:color="auto" w:fill="auto"/>
            <w:noWrap/>
            <w:vAlign w:val="bottom"/>
            <w:hideMark/>
          </w:tcPr>
          <w:p w14:paraId="7978BA55"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7</w:t>
            </w:r>
          </w:p>
        </w:tc>
      </w:tr>
      <w:tr w:rsidR="007F0CC1" w:rsidRPr="002222F9" w14:paraId="50208C3B" w14:textId="77777777" w:rsidTr="0040668C">
        <w:trPr>
          <w:trHeight w:val="300"/>
        </w:trPr>
        <w:tc>
          <w:tcPr>
            <w:tcW w:w="960" w:type="dxa"/>
            <w:tcBorders>
              <w:top w:val="nil"/>
              <w:left w:val="single" w:sz="4" w:space="0" w:color="auto"/>
              <w:bottom w:val="single" w:sz="4" w:space="0" w:color="auto"/>
              <w:right w:val="nil"/>
            </w:tcBorders>
            <w:shd w:val="clear" w:color="auto" w:fill="auto"/>
            <w:hideMark/>
          </w:tcPr>
          <w:p w14:paraId="0B34FA28"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2021</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A6D8E93"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30</w:t>
            </w:r>
          </w:p>
        </w:tc>
        <w:tc>
          <w:tcPr>
            <w:tcW w:w="1760" w:type="dxa"/>
            <w:tcBorders>
              <w:top w:val="nil"/>
              <w:left w:val="nil"/>
              <w:bottom w:val="single" w:sz="4" w:space="0" w:color="auto"/>
              <w:right w:val="nil"/>
            </w:tcBorders>
            <w:shd w:val="clear" w:color="auto" w:fill="auto"/>
            <w:noWrap/>
            <w:vAlign w:val="bottom"/>
            <w:hideMark/>
          </w:tcPr>
          <w:p w14:paraId="2803602A"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22</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48CFF08" w14:textId="77777777" w:rsidR="007F0CC1" w:rsidRPr="002222F9" w:rsidRDefault="007F0CC1"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8</w:t>
            </w:r>
          </w:p>
        </w:tc>
      </w:tr>
    </w:tbl>
    <w:p w14:paraId="41EC7EFC" w14:textId="76CA5A08" w:rsidR="007F0CC1" w:rsidRPr="002222F9" w:rsidRDefault="007F0CC1" w:rsidP="00FD372D">
      <w:pPr>
        <w:pStyle w:val="StijlStandaardSVVerdana10ptCursiefLinks-175cm"/>
        <w:ind w:left="360"/>
        <w:jc w:val="left"/>
        <w:rPr>
          <w:rFonts w:eastAsia="Calibri"/>
          <w:iCs w:val="0"/>
          <w:lang w:val="nl-BE" w:eastAsia="en-US"/>
        </w:rPr>
      </w:pPr>
      <w:r w:rsidRPr="002222F9">
        <w:rPr>
          <w:rFonts w:eastAsia="Calibri"/>
          <w:iCs w:val="0"/>
          <w:lang w:val="nl-BE" w:eastAsia="en-US"/>
        </w:rPr>
        <w:t xml:space="preserve">Bron: Departement Landbouw en Visserij op basis van </w:t>
      </w:r>
      <w:proofErr w:type="spellStart"/>
      <w:r w:rsidRPr="002222F9">
        <w:rPr>
          <w:rFonts w:eastAsia="Calibri"/>
          <w:iCs w:val="0"/>
          <w:lang w:val="nl-BE" w:eastAsia="en-US"/>
        </w:rPr>
        <w:t>Statbel</w:t>
      </w:r>
      <w:proofErr w:type="spellEnd"/>
      <w:r w:rsidRPr="002222F9">
        <w:rPr>
          <w:rFonts w:eastAsia="Calibri"/>
          <w:iCs w:val="0"/>
          <w:lang w:val="nl-BE" w:eastAsia="en-US"/>
        </w:rPr>
        <w:t xml:space="preserve"> (Algemene Directie Statistiek – </w:t>
      </w:r>
      <w:proofErr w:type="spellStart"/>
      <w:r w:rsidRPr="002222F9">
        <w:rPr>
          <w:rFonts w:eastAsia="Calibri"/>
          <w:iCs w:val="0"/>
          <w:lang w:val="nl-BE" w:eastAsia="en-US"/>
        </w:rPr>
        <w:t>Statistics</w:t>
      </w:r>
      <w:proofErr w:type="spellEnd"/>
      <w:r w:rsidRPr="002222F9">
        <w:rPr>
          <w:rFonts w:eastAsia="Calibri"/>
          <w:iCs w:val="0"/>
          <w:lang w:val="nl-BE" w:eastAsia="en-US"/>
        </w:rPr>
        <w:t xml:space="preserve"> Belgium)</w:t>
      </w:r>
    </w:p>
    <w:p w14:paraId="48467FF5" w14:textId="77777777" w:rsidR="007F0CC1" w:rsidRPr="002222F9" w:rsidRDefault="007F0CC1" w:rsidP="00FD372D">
      <w:pPr>
        <w:pStyle w:val="Lijstalinea"/>
        <w:spacing w:after="0" w:line="240" w:lineRule="auto"/>
        <w:ind w:left="360"/>
        <w:rPr>
          <w:rFonts w:ascii="Verdana" w:eastAsia="Calibri" w:hAnsi="Verdana"/>
          <w:b/>
          <w:bCs/>
          <w:sz w:val="20"/>
          <w:szCs w:val="20"/>
        </w:rPr>
      </w:pPr>
    </w:p>
    <w:p w14:paraId="4CF3889F" w14:textId="6CABF73A" w:rsidR="007F0CC1" w:rsidRDefault="007F0CC1" w:rsidP="00FD372D">
      <w:pPr>
        <w:pStyle w:val="Lijstalinea"/>
        <w:spacing w:after="0" w:line="240" w:lineRule="auto"/>
        <w:ind w:left="360"/>
        <w:jc w:val="both"/>
        <w:rPr>
          <w:rFonts w:ascii="Verdana" w:eastAsia="Calibri" w:hAnsi="Verdana"/>
          <w:b/>
          <w:bCs/>
          <w:sz w:val="20"/>
          <w:szCs w:val="20"/>
        </w:rPr>
      </w:pPr>
      <w:r w:rsidRPr="002222F9">
        <w:rPr>
          <w:rFonts w:ascii="Verdana" w:eastAsia="Calibri" w:hAnsi="Verdana"/>
          <w:b/>
          <w:bCs/>
          <w:sz w:val="20"/>
          <w:szCs w:val="20"/>
        </w:rPr>
        <w:lastRenderedPageBreak/>
        <w:t>Tabel 2. Aantal bedrijven met komkommer onder beschutting, Vlaanderen, Antwerpen en overige provincies, 2005 – 2021</w:t>
      </w:r>
    </w:p>
    <w:p w14:paraId="1C384DA1" w14:textId="77777777" w:rsidR="00FD372D" w:rsidRPr="002222F9" w:rsidRDefault="00FD372D" w:rsidP="00FD372D">
      <w:pPr>
        <w:pStyle w:val="Lijstalinea"/>
        <w:spacing w:after="0" w:line="240" w:lineRule="auto"/>
        <w:ind w:left="360"/>
        <w:jc w:val="both"/>
        <w:rPr>
          <w:rFonts w:ascii="Verdana" w:eastAsia="Calibri" w:hAnsi="Verdana"/>
          <w:b/>
          <w:bCs/>
          <w:sz w:val="20"/>
          <w:szCs w:val="20"/>
        </w:rPr>
      </w:pPr>
    </w:p>
    <w:tbl>
      <w:tblPr>
        <w:tblW w:w="6240" w:type="dxa"/>
        <w:tblInd w:w="678" w:type="dxa"/>
        <w:tblCellMar>
          <w:left w:w="70" w:type="dxa"/>
          <w:right w:w="70" w:type="dxa"/>
        </w:tblCellMar>
        <w:tblLook w:val="04A0" w:firstRow="1" w:lastRow="0" w:firstColumn="1" w:lastColumn="0" w:noHBand="0" w:noVBand="1"/>
      </w:tblPr>
      <w:tblGrid>
        <w:gridCol w:w="960"/>
        <w:gridCol w:w="1760"/>
        <w:gridCol w:w="1760"/>
        <w:gridCol w:w="1760"/>
      </w:tblGrid>
      <w:tr w:rsidR="007F0CC1" w:rsidRPr="002222F9" w14:paraId="663089F2" w14:textId="77777777" w:rsidTr="0040668C">
        <w:trPr>
          <w:trHeight w:val="900"/>
        </w:trPr>
        <w:tc>
          <w:tcPr>
            <w:tcW w:w="960" w:type="dxa"/>
            <w:tcBorders>
              <w:top w:val="single" w:sz="4" w:space="0" w:color="auto"/>
              <w:left w:val="single" w:sz="4" w:space="0" w:color="auto"/>
              <w:bottom w:val="single" w:sz="4" w:space="0" w:color="auto"/>
              <w:right w:val="nil"/>
            </w:tcBorders>
            <w:shd w:val="clear" w:color="auto" w:fill="auto"/>
            <w:hideMark/>
          </w:tcPr>
          <w:p w14:paraId="35CD154D"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 </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70723" w14:textId="77777777" w:rsidR="007F0CC1" w:rsidRPr="002222F9" w:rsidRDefault="007F0CC1" w:rsidP="00FD372D">
            <w:pPr>
              <w:jc w:val="center"/>
              <w:rPr>
                <w:rFonts w:ascii="Verdana" w:hAnsi="Verdana" w:cs="Calibri"/>
                <w:color w:val="000000"/>
                <w:sz w:val="20"/>
                <w:lang w:val="nl-BE" w:eastAsia="nl-BE"/>
              </w:rPr>
            </w:pPr>
            <w:r w:rsidRPr="002222F9">
              <w:rPr>
                <w:rFonts w:ascii="Verdana" w:hAnsi="Verdana" w:cs="Calibri"/>
                <w:color w:val="000000"/>
                <w:sz w:val="20"/>
                <w:lang w:val="nl-BE" w:eastAsia="nl-BE"/>
              </w:rPr>
              <w:t>Vlaanderen</w:t>
            </w:r>
          </w:p>
        </w:tc>
        <w:tc>
          <w:tcPr>
            <w:tcW w:w="1760" w:type="dxa"/>
            <w:tcBorders>
              <w:top w:val="single" w:sz="4" w:space="0" w:color="auto"/>
              <w:left w:val="nil"/>
              <w:bottom w:val="single" w:sz="4" w:space="0" w:color="auto"/>
              <w:right w:val="nil"/>
            </w:tcBorders>
            <w:shd w:val="clear" w:color="auto" w:fill="auto"/>
            <w:vAlign w:val="center"/>
            <w:hideMark/>
          </w:tcPr>
          <w:p w14:paraId="63998D39" w14:textId="77777777" w:rsidR="007F0CC1" w:rsidRPr="002222F9" w:rsidRDefault="007F0CC1" w:rsidP="00FD372D">
            <w:pPr>
              <w:jc w:val="center"/>
              <w:rPr>
                <w:rFonts w:ascii="Verdana" w:hAnsi="Verdana" w:cs="Calibri"/>
                <w:color w:val="000000"/>
                <w:sz w:val="20"/>
                <w:lang w:val="nl-BE" w:eastAsia="nl-BE"/>
              </w:rPr>
            </w:pPr>
            <w:r w:rsidRPr="002222F9">
              <w:rPr>
                <w:rFonts w:ascii="Verdana" w:hAnsi="Verdana" w:cs="Calibri"/>
                <w:color w:val="000000"/>
                <w:sz w:val="20"/>
                <w:lang w:val="nl-BE" w:eastAsia="nl-BE"/>
              </w:rPr>
              <w:t>Antwerpen</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BB6CD" w14:textId="77777777" w:rsidR="007F0CC1" w:rsidRPr="002222F9" w:rsidRDefault="007F0CC1" w:rsidP="00FD372D">
            <w:pPr>
              <w:jc w:val="center"/>
              <w:rPr>
                <w:rFonts w:ascii="Verdana" w:hAnsi="Verdana" w:cs="Calibri"/>
                <w:color w:val="000000"/>
                <w:sz w:val="20"/>
                <w:lang w:val="nl-BE" w:eastAsia="nl-BE"/>
              </w:rPr>
            </w:pPr>
            <w:r w:rsidRPr="002222F9">
              <w:rPr>
                <w:rFonts w:ascii="Verdana" w:hAnsi="Verdana" w:cs="Calibri"/>
                <w:color w:val="000000"/>
                <w:sz w:val="20"/>
                <w:lang w:val="nl-BE" w:eastAsia="nl-BE"/>
              </w:rPr>
              <w:t>Andere Vlaamse provincies</w:t>
            </w:r>
          </w:p>
        </w:tc>
      </w:tr>
      <w:tr w:rsidR="007F0CC1" w:rsidRPr="002222F9" w14:paraId="020A88DD" w14:textId="77777777" w:rsidTr="0040668C">
        <w:trPr>
          <w:trHeight w:val="300"/>
        </w:trPr>
        <w:tc>
          <w:tcPr>
            <w:tcW w:w="960" w:type="dxa"/>
            <w:tcBorders>
              <w:top w:val="nil"/>
              <w:left w:val="single" w:sz="4" w:space="0" w:color="auto"/>
              <w:bottom w:val="nil"/>
              <w:right w:val="nil"/>
            </w:tcBorders>
            <w:shd w:val="clear" w:color="auto" w:fill="auto"/>
            <w:hideMark/>
          </w:tcPr>
          <w:p w14:paraId="6F2900F2"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2005</w:t>
            </w:r>
          </w:p>
        </w:tc>
        <w:tc>
          <w:tcPr>
            <w:tcW w:w="1760" w:type="dxa"/>
            <w:tcBorders>
              <w:top w:val="nil"/>
              <w:left w:val="single" w:sz="4" w:space="0" w:color="auto"/>
              <w:bottom w:val="nil"/>
              <w:right w:val="single" w:sz="4" w:space="0" w:color="auto"/>
            </w:tcBorders>
            <w:shd w:val="clear" w:color="auto" w:fill="auto"/>
            <w:noWrap/>
            <w:hideMark/>
          </w:tcPr>
          <w:p w14:paraId="131643AB" w14:textId="44B2DDD9"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120</w:t>
            </w:r>
          </w:p>
        </w:tc>
        <w:tc>
          <w:tcPr>
            <w:tcW w:w="1760" w:type="dxa"/>
            <w:tcBorders>
              <w:top w:val="nil"/>
              <w:left w:val="nil"/>
              <w:bottom w:val="nil"/>
              <w:right w:val="nil"/>
            </w:tcBorders>
            <w:shd w:val="clear" w:color="auto" w:fill="auto"/>
            <w:noWrap/>
            <w:hideMark/>
          </w:tcPr>
          <w:p w14:paraId="582EC56C" w14:textId="194AAAD8"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44</w:t>
            </w:r>
          </w:p>
        </w:tc>
        <w:tc>
          <w:tcPr>
            <w:tcW w:w="1760" w:type="dxa"/>
            <w:tcBorders>
              <w:top w:val="nil"/>
              <w:left w:val="single" w:sz="4" w:space="0" w:color="auto"/>
              <w:bottom w:val="nil"/>
              <w:right w:val="single" w:sz="4" w:space="0" w:color="auto"/>
            </w:tcBorders>
            <w:shd w:val="clear" w:color="auto" w:fill="auto"/>
            <w:noWrap/>
            <w:hideMark/>
          </w:tcPr>
          <w:p w14:paraId="155892F5" w14:textId="00C6C815"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76</w:t>
            </w:r>
          </w:p>
        </w:tc>
      </w:tr>
      <w:tr w:rsidR="007F0CC1" w:rsidRPr="002222F9" w14:paraId="004631DE" w14:textId="77777777" w:rsidTr="0040668C">
        <w:trPr>
          <w:trHeight w:val="300"/>
        </w:trPr>
        <w:tc>
          <w:tcPr>
            <w:tcW w:w="960" w:type="dxa"/>
            <w:tcBorders>
              <w:top w:val="nil"/>
              <w:left w:val="single" w:sz="4" w:space="0" w:color="auto"/>
              <w:bottom w:val="nil"/>
              <w:right w:val="nil"/>
            </w:tcBorders>
            <w:shd w:val="clear" w:color="auto" w:fill="auto"/>
            <w:hideMark/>
          </w:tcPr>
          <w:p w14:paraId="6931412D"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2006</w:t>
            </w:r>
          </w:p>
        </w:tc>
        <w:tc>
          <w:tcPr>
            <w:tcW w:w="1760" w:type="dxa"/>
            <w:tcBorders>
              <w:top w:val="nil"/>
              <w:left w:val="single" w:sz="4" w:space="0" w:color="auto"/>
              <w:bottom w:val="nil"/>
              <w:right w:val="single" w:sz="4" w:space="0" w:color="auto"/>
            </w:tcBorders>
            <w:shd w:val="clear" w:color="auto" w:fill="auto"/>
            <w:noWrap/>
            <w:hideMark/>
          </w:tcPr>
          <w:p w14:paraId="219E52B7" w14:textId="61EBA1A6"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119</w:t>
            </w:r>
          </w:p>
        </w:tc>
        <w:tc>
          <w:tcPr>
            <w:tcW w:w="1760" w:type="dxa"/>
            <w:tcBorders>
              <w:top w:val="nil"/>
              <w:left w:val="nil"/>
              <w:bottom w:val="nil"/>
              <w:right w:val="nil"/>
            </w:tcBorders>
            <w:shd w:val="clear" w:color="auto" w:fill="auto"/>
            <w:noWrap/>
            <w:hideMark/>
          </w:tcPr>
          <w:p w14:paraId="51D7E828" w14:textId="0C0FCC46"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42</w:t>
            </w:r>
          </w:p>
        </w:tc>
        <w:tc>
          <w:tcPr>
            <w:tcW w:w="1760" w:type="dxa"/>
            <w:tcBorders>
              <w:top w:val="nil"/>
              <w:left w:val="single" w:sz="4" w:space="0" w:color="auto"/>
              <w:bottom w:val="nil"/>
              <w:right w:val="single" w:sz="4" w:space="0" w:color="auto"/>
            </w:tcBorders>
            <w:shd w:val="clear" w:color="auto" w:fill="auto"/>
            <w:noWrap/>
            <w:hideMark/>
          </w:tcPr>
          <w:p w14:paraId="62F230C7" w14:textId="3D096C10"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77</w:t>
            </w:r>
          </w:p>
        </w:tc>
      </w:tr>
      <w:tr w:rsidR="007F0CC1" w:rsidRPr="002222F9" w14:paraId="14B02E5C" w14:textId="77777777" w:rsidTr="0040668C">
        <w:trPr>
          <w:trHeight w:val="300"/>
        </w:trPr>
        <w:tc>
          <w:tcPr>
            <w:tcW w:w="960" w:type="dxa"/>
            <w:tcBorders>
              <w:top w:val="nil"/>
              <w:left w:val="single" w:sz="4" w:space="0" w:color="auto"/>
              <w:bottom w:val="nil"/>
              <w:right w:val="nil"/>
            </w:tcBorders>
            <w:shd w:val="clear" w:color="auto" w:fill="auto"/>
            <w:hideMark/>
          </w:tcPr>
          <w:p w14:paraId="1FF3B085"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2007</w:t>
            </w:r>
          </w:p>
        </w:tc>
        <w:tc>
          <w:tcPr>
            <w:tcW w:w="1760" w:type="dxa"/>
            <w:tcBorders>
              <w:top w:val="nil"/>
              <w:left w:val="single" w:sz="4" w:space="0" w:color="auto"/>
              <w:bottom w:val="nil"/>
              <w:right w:val="single" w:sz="4" w:space="0" w:color="auto"/>
            </w:tcBorders>
            <w:shd w:val="clear" w:color="auto" w:fill="auto"/>
            <w:noWrap/>
            <w:hideMark/>
          </w:tcPr>
          <w:p w14:paraId="62C7B1DC" w14:textId="255FC78B"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120</w:t>
            </w:r>
          </w:p>
        </w:tc>
        <w:tc>
          <w:tcPr>
            <w:tcW w:w="1760" w:type="dxa"/>
            <w:tcBorders>
              <w:top w:val="nil"/>
              <w:left w:val="nil"/>
              <w:bottom w:val="nil"/>
              <w:right w:val="nil"/>
            </w:tcBorders>
            <w:shd w:val="clear" w:color="auto" w:fill="auto"/>
            <w:noWrap/>
            <w:hideMark/>
          </w:tcPr>
          <w:p w14:paraId="21FF4174" w14:textId="7BC41B5F"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40</w:t>
            </w:r>
          </w:p>
        </w:tc>
        <w:tc>
          <w:tcPr>
            <w:tcW w:w="1760" w:type="dxa"/>
            <w:tcBorders>
              <w:top w:val="nil"/>
              <w:left w:val="single" w:sz="4" w:space="0" w:color="auto"/>
              <w:bottom w:val="nil"/>
              <w:right w:val="single" w:sz="4" w:space="0" w:color="auto"/>
            </w:tcBorders>
            <w:shd w:val="clear" w:color="auto" w:fill="auto"/>
            <w:noWrap/>
            <w:hideMark/>
          </w:tcPr>
          <w:p w14:paraId="587ED4A2" w14:textId="15EEFF0F"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80</w:t>
            </w:r>
          </w:p>
        </w:tc>
      </w:tr>
      <w:tr w:rsidR="007F0CC1" w:rsidRPr="002222F9" w14:paraId="3C359FCD" w14:textId="77777777" w:rsidTr="0040668C">
        <w:trPr>
          <w:trHeight w:val="300"/>
        </w:trPr>
        <w:tc>
          <w:tcPr>
            <w:tcW w:w="960" w:type="dxa"/>
            <w:tcBorders>
              <w:top w:val="nil"/>
              <w:left w:val="single" w:sz="4" w:space="0" w:color="auto"/>
              <w:bottom w:val="nil"/>
              <w:right w:val="nil"/>
            </w:tcBorders>
            <w:shd w:val="clear" w:color="auto" w:fill="auto"/>
            <w:hideMark/>
          </w:tcPr>
          <w:p w14:paraId="45EF3B4A"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2008</w:t>
            </w:r>
          </w:p>
        </w:tc>
        <w:tc>
          <w:tcPr>
            <w:tcW w:w="1760" w:type="dxa"/>
            <w:tcBorders>
              <w:top w:val="nil"/>
              <w:left w:val="single" w:sz="4" w:space="0" w:color="auto"/>
              <w:bottom w:val="nil"/>
              <w:right w:val="single" w:sz="4" w:space="0" w:color="auto"/>
            </w:tcBorders>
            <w:shd w:val="clear" w:color="auto" w:fill="auto"/>
            <w:noWrap/>
            <w:hideMark/>
          </w:tcPr>
          <w:p w14:paraId="05C264BF" w14:textId="15AF7D09"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101</w:t>
            </w:r>
          </w:p>
        </w:tc>
        <w:tc>
          <w:tcPr>
            <w:tcW w:w="1760" w:type="dxa"/>
            <w:tcBorders>
              <w:top w:val="nil"/>
              <w:left w:val="nil"/>
              <w:bottom w:val="nil"/>
              <w:right w:val="nil"/>
            </w:tcBorders>
            <w:shd w:val="clear" w:color="auto" w:fill="auto"/>
            <w:noWrap/>
            <w:hideMark/>
          </w:tcPr>
          <w:p w14:paraId="0D9FA538" w14:textId="61A1A994"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37</w:t>
            </w:r>
          </w:p>
        </w:tc>
        <w:tc>
          <w:tcPr>
            <w:tcW w:w="1760" w:type="dxa"/>
            <w:tcBorders>
              <w:top w:val="nil"/>
              <w:left w:val="single" w:sz="4" w:space="0" w:color="auto"/>
              <w:bottom w:val="nil"/>
              <w:right w:val="single" w:sz="4" w:space="0" w:color="auto"/>
            </w:tcBorders>
            <w:shd w:val="clear" w:color="auto" w:fill="auto"/>
            <w:noWrap/>
            <w:hideMark/>
          </w:tcPr>
          <w:p w14:paraId="409200CD" w14:textId="44B3CFCC"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64</w:t>
            </w:r>
          </w:p>
        </w:tc>
      </w:tr>
      <w:tr w:rsidR="007F0CC1" w:rsidRPr="002222F9" w14:paraId="0AF77DFE" w14:textId="77777777" w:rsidTr="0040668C">
        <w:trPr>
          <w:trHeight w:val="300"/>
        </w:trPr>
        <w:tc>
          <w:tcPr>
            <w:tcW w:w="960" w:type="dxa"/>
            <w:tcBorders>
              <w:top w:val="nil"/>
              <w:left w:val="single" w:sz="4" w:space="0" w:color="auto"/>
              <w:bottom w:val="nil"/>
              <w:right w:val="nil"/>
            </w:tcBorders>
            <w:shd w:val="clear" w:color="auto" w:fill="auto"/>
            <w:hideMark/>
          </w:tcPr>
          <w:p w14:paraId="70404174"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2009</w:t>
            </w:r>
          </w:p>
        </w:tc>
        <w:tc>
          <w:tcPr>
            <w:tcW w:w="1760" w:type="dxa"/>
            <w:tcBorders>
              <w:top w:val="nil"/>
              <w:left w:val="single" w:sz="4" w:space="0" w:color="auto"/>
              <w:bottom w:val="nil"/>
              <w:right w:val="single" w:sz="4" w:space="0" w:color="auto"/>
            </w:tcBorders>
            <w:shd w:val="clear" w:color="auto" w:fill="auto"/>
            <w:noWrap/>
            <w:hideMark/>
          </w:tcPr>
          <w:p w14:paraId="6C1BF201" w14:textId="0D47088C"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85</w:t>
            </w:r>
          </w:p>
        </w:tc>
        <w:tc>
          <w:tcPr>
            <w:tcW w:w="1760" w:type="dxa"/>
            <w:tcBorders>
              <w:top w:val="nil"/>
              <w:left w:val="nil"/>
              <w:bottom w:val="nil"/>
              <w:right w:val="nil"/>
            </w:tcBorders>
            <w:shd w:val="clear" w:color="auto" w:fill="auto"/>
            <w:noWrap/>
            <w:hideMark/>
          </w:tcPr>
          <w:p w14:paraId="071FFBBD" w14:textId="4E863401"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28</w:t>
            </w:r>
          </w:p>
        </w:tc>
        <w:tc>
          <w:tcPr>
            <w:tcW w:w="1760" w:type="dxa"/>
            <w:tcBorders>
              <w:top w:val="nil"/>
              <w:left w:val="single" w:sz="4" w:space="0" w:color="auto"/>
              <w:bottom w:val="nil"/>
              <w:right w:val="single" w:sz="4" w:space="0" w:color="auto"/>
            </w:tcBorders>
            <w:shd w:val="clear" w:color="auto" w:fill="auto"/>
            <w:noWrap/>
            <w:hideMark/>
          </w:tcPr>
          <w:p w14:paraId="7109405F" w14:textId="66621B9C"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57</w:t>
            </w:r>
          </w:p>
        </w:tc>
      </w:tr>
      <w:tr w:rsidR="007F0CC1" w:rsidRPr="002222F9" w14:paraId="4E3D3FD5" w14:textId="77777777" w:rsidTr="0040668C">
        <w:trPr>
          <w:trHeight w:val="300"/>
        </w:trPr>
        <w:tc>
          <w:tcPr>
            <w:tcW w:w="960" w:type="dxa"/>
            <w:tcBorders>
              <w:top w:val="nil"/>
              <w:left w:val="single" w:sz="4" w:space="0" w:color="auto"/>
              <w:bottom w:val="nil"/>
              <w:right w:val="nil"/>
            </w:tcBorders>
            <w:shd w:val="clear" w:color="auto" w:fill="auto"/>
            <w:hideMark/>
          </w:tcPr>
          <w:p w14:paraId="53A927F4"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2010</w:t>
            </w:r>
          </w:p>
        </w:tc>
        <w:tc>
          <w:tcPr>
            <w:tcW w:w="1760" w:type="dxa"/>
            <w:tcBorders>
              <w:top w:val="nil"/>
              <w:left w:val="single" w:sz="4" w:space="0" w:color="auto"/>
              <w:bottom w:val="nil"/>
              <w:right w:val="single" w:sz="4" w:space="0" w:color="auto"/>
            </w:tcBorders>
            <w:shd w:val="clear" w:color="auto" w:fill="auto"/>
            <w:noWrap/>
            <w:hideMark/>
          </w:tcPr>
          <w:p w14:paraId="1B6E9BB4" w14:textId="513A1177"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86</w:t>
            </w:r>
          </w:p>
        </w:tc>
        <w:tc>
          <w:tcPr>
            <w:tcW w:w="1760" w:type="dxa"/>
            <w:tcBorders>
              <w:top w:val="nil"/>
              <w:left w:val="nil"/>
              <w:bottom w:val="nil"/>
              <w:right w:val="nil"/>
            </w:tcBorders>
            <w:shd w:val="clear" w:color="auto" w:fill="auto"/>
            <w:noWrap/>
            <w:hideMark/>
          </w:tcPr>
          <w:p w14:paraId="7D57F69E" w14:textId="55F4BFFD"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28</w:t>
            </w:r>
          </w:p>
        </w:tc>
        <w:tc>
          <w:tcPr>
            <w:tcW w:w="1760" w:type="dxa"/>
            <w:tcBorders>
              <w:top w:val="nil"/>
              <w:left w:val="single" w:sz="4" w:space="0" w:color="auto"/>
              <w:bottom w:val="nil"/>
              <w:right w:val="single" w:sz="4" w:space="0" w:color="auto"/>
            </w:tcBorders>
            <w:shd w:val="clear" w:color="auto" w:fill="auto"/>
            <w:noWrap/>
            <w:hideMark/>
          </w:tcPr>
          <w:p w14:paraId="329D0E60" w14:textId="35435F37"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58</w:t>
            </w:r>
          </w:p>
        </w:tc>
      </w:tr>
      <w:tr w:rsidR="007F0CC1" w:rsidRPr="002222F9" w14:paraId="3F981000" w14:textId="77777777" w:rsidTr="0040668C">
        <w:trPr>
          <w:trHeight w:val="300"/>
        </w:trPr>
        <w:tc>
          <w:tcPr>
            <w:tcW w:w="960" w:type="dxa"/>
            <w:tcBorders>
              <w:top w:val="nil"/>
              <w:left w:val="single" w:sz="4" w:space="0" w:color="auto"/>
              <w:bottom w:val="nil"/>
              <w:right w:val="nil"/>
            </w:tcBorders>
            <w:shd w:val="clear" w:color="auto" w:fill="auto"/>
            <w:hideMark/>
          </w:tcPr>
          <w:p w14:paraId="1EC6A8BF"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2011</w:t>
            </w:r>
          </w:p>
        </w:tc>
        <w:tc>
          <w:tcPr>
            <w:tcW w:w="1760" w:type="dxa"/>
            <w:tcBorders>
              <w:top w:val="nil"/>
              <w:left w:val="single" w:sz="4" w:space="0" w:color="auto"/>
              <w:bottom w:val="nil"/>
              <w:right w:val="single" w:sz="4" w:space="0" w:color="auto"/>
            </w:tcBorders>
            <w:shd w:val="clear" w:color="auto" w:fill="auto"/>
            <w:noWrap/>
            <w:hideMark/>
          </w:tcPr>
          <w:p w14:paraId="46445D1C" w14:textId="02510716"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55</w:t>
            </w:r>
          </w:p>
        </w:tc>
        <w:tc>
          <w:tcPr>
            <w:tcW w:w="1760" w:type="dxa"/>
            <w:tcBorders>
              <w:top w:val="nil"/>
              <w:left w:val="nil"/>
              <w:bottom w:val="nil"/>
              <w:right w:val="nil"/>
            </w:tcBorders>
            <w:shd w:val="clear" w:color="auto" w:fill="auto"/>
            <w:noWrap/>
            <w:hideMark/>
          </w:tcPr>
          <w:p w14:paraId="47B4DE14" w14:textId="2DDF6044"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19</w:t>
            </w:r>
          </w:p>
        </w:tc>
        <w:tc>
          <w:tcPr>
            <w:tcW w:w="1760" w:type="dxa"/>
            <w:tcBorders>
              <w:top w:val="nil"/>
              <w:left w:val="single" w:sz="4" w:space="0" w:color="auto"/>
              <w:bottom w:val="nil"/>
              <w:right w:val="single" w:sz="4" w:space="0" w:color="auto"/>
            </w:tcBorders>
            <w:shd w:val="clear" w:color="auto" w:fill="auto"/>
            <w:noWrap/>
            <w:hideMark/>
          </w:tcPr>
          <w:p w14:paraId="00B8761E" w14:textId="6CFC5FA1"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36</w:t>
            </w:r>
          </w:p>
        </w:tc>
      </w:tr>
      <w:tr w:rsidR="007F0CC1" w:rsidRPr="002222F9" w14:paraId="79063E5E" w14:textId="77777777" w:rsidTr="0040668C">
        <w:trPr>
          <w:trHeight w:val="300"/>
        </w:trPr>
        <w:tc>
          <w:tcPr>
            <w:tcW w:w="960" w:type="dxa"/>
            <w:tcBorders>
              <w:top w:val="nil"/>
              <w:left w:val="single" w:sz="4" w:space="0" w:color="auto"/>
              <w:bottom w:val="nil"/>
              <w:right w:val="nil"/>
            </w:tcBorders>
            <w:shd w:val="clear" w:color="auto" w:fill="auto"/>
            <w:hideMark/>
          </w:tcPr>
          <w:p w14:paraId="47AAA532"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2012</w:t>
            </w:r>
          </w:p>
        </w:tc>
        <w:tc>
          <w:tcPr>
            <w:tcW w:w="1760" w:type="dxa"/>
            <w:tcBorders>
              <w:top w:val="nil"/>
              <w:left w:val="single" w:sz="4" w:space="0" w:color="auto"/>
              <w:bottom w:val="nil"/>
              <w:right w:val="single" w:sz="4" w:space="0" w:color="auto"/>
            </w:tcBorders>
            <w:shd w:val="clear" w:color="auto" w:fill="auto"/>
            <w:noWrap/>
            <w:hideMark/>
          </w:tcPr>
          <w:p w14:paraId="78904242" w14:textId="3F1815C6"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42</w:t>
            </w:r>
          </w:p>
        </w:tc>
        <w:tc>
          <w:tcPr>
            <w:tcW w:w="1760" w:type="dxa"/>
            <w:tcBorders>
              <w:top w:val="nil"/>
              <w:left w:val="nil"/>
              <w:bottom w:val="nil"/>
              <w:right w:val="nil"/>
            </w:tcBorders>
            <w:shd w:val="clear" w:color="auto" w:fill="auto"/>
            <w:noWrap/>
            <w:hideMark/>
          </w:tcPr>
          <w:p w14:paraId="514AC8AC" w14:textId="445CD567"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10</w:t>
            </w:r>
          </w:p>
        </w:tc>
        <w:tc>
          <w:tcPr>
            <w:tcW w:w="1760" w:type="dxa"/>
            <w:tcBorders>
              <w:top w:val="nil"/>
              <w:left w:val="single" w:sz="4" w:space="0" w:color="auto"/>
              <w:bottom w:val="nil"/>
              <w:right w:val="single" w:sz="4" w:space="0" w:color="auto"/>
            </w:tcBorders>
            <w:shd w:val="clear" w:color="auto" w:fill="auto"/>
            <w:noWrap/>
            <w:hideMark/>
          </w:tcPr>
          <w:p w14:paraId="3D016180" w14:textId="4ABBBC1A"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32</w:t>
            </w:r>
          </w:p>
        </w:tc>
      </w:tr>
      <w:tr w:rsidR="007F0CC1" w:rsidRPr="002222F9" w14:paraId="5FA47657" w14:textId="77777777" w:rsidTr="0040668C">
        <w:trPr>
          <w:trHeight w:val="300"/>
        </w:trPr>
        <w:tc>
          <w:tcPr>
            <w:tcW w:w="960" w:type="dxa"/>
            <w:tcBorders>
              <w:top w:val="nil"/>
              <w:left w:val="single" w:sz="4" w:space="0" w:color="auto"/>
              <w:bottom w:val="nil"/>
              <w:right w:val="nil"/>
            </w:tcBorders>
            <w:shd w:val="clear" w:color="auto" w:fill="auto"/>
            <w:hideMark/>
          </w:tcPr>
          <w:p w14:paraId="7F93984D"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2013</w:t>
            </w:r>
          </w:p>
        </w:tc>
        <w:tc>
          <w:tcPr>
            <w:tcW w:w="1760" w:type="dxa"/>
            <w:tcBorders>
              <w:top w:val="nil"/>
              <w:left w:val="single" w:sz="4" w:space="0" w:color="auto"/>
              <w:bottom w:val="nil"/>
              <w:right w:val="single" w:sz="4" w:space="0" w:color="auto"/>
            </w:tcBorders>
            <w:shd w:val="clear" w:color="auto" w:fill="auto"/>
            <w:noWrap/>
            <w:hideMark/>
          </w:tcPr>
          <w:p w14:paraId="5C46C16D" w14:textId="7857DA13"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15</w:t>
            </w:r>
          </w:p>
        </w:tc>
        <w:tc>
          <w:tcPr>
            <w:tcW w:w="1760" w:type="dxa"/>
            <w:tcBorders>
              <w:top w:val="nil"/>
              <w:left w:val="nil"/>
              <w:bottom w:val="nil"/>
              <w:right w:val="nil"/>
            </w:tcBorders>
            <w:shd w:val="clear" w:color="auto" w:fill="auto"/>
            <w:noWrap/>
            <w:hideMark/>
          </w:tcPr>
          <w:p w14:paraId="21774B64" w14:textId="496AB72E"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9</w:t>
            </w:r>
          </w:p>
        </w:tc>
        <w:tc>
          <w:tcPr>
            <w:tcW w:w="1760" w:type="dxa"/>
            <w:tcBorders>
              <w:top w:val="nil"/>
              <w:left w:val="single" w:sz="4" w:space="0" w:color="auto"/>
              <w:bottom w:val="nil"/>
              <w:right w:val="single" w:sz="4" w:space="0" w:color="auto"/>
            </w:tcBorders>
            <w:shd w:val="clear" w:color="auto" w:fill="auto"/>
            <w:noWrap/>
            <w:hideMark/>
          </w:tcPr>
          <w:p w14:paraId="7893F82B" w14:textId="54026371"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6</w:t>
            </w:r>
          </w:p>
        </w:tc>
      </w:tr>
      <w:tr w:rsidR="007F0CC1" w:rsidRPr="002222F9" w14:paraId="7D156509" w14:textId="77777777" w:rsidTr="0040668C">
        <w:trPr>
          <w:trHeight w:val="300"/>
        </w:trPr>
        <w:tc>
          <w:tcPr>
            <w:tcW w:w="960" w:type="dxa"/>
            <w:tcBorders>
              <w:top w:val="nil"/>
              <w:left w:val="single" w:sz="4" w:space="0" w:color="auto"/>
              <w:bottom w:val="nil"/>
              <w:right w:val="nil"/>
            </w:tcBorders>
            <w:shd w:val="clear" w:color="auto" w:fill="auto"/>
            <w:hideMark/>
          </w:tcPr>
          <w:p w14:paraId="435CD706"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2014</w:t>
            </w:r>
          </w:p>
        </w:tc>
        <w:tc>
          <w:tcPr>
            <w:tcW w:w="1760" w:type="dxa"/>
            <w:tcBorders>
              <w:top w:val="nil"/>
              <w:left w:val="single" w:sz="4" w:space="0" w:color="auto"/>
              <w:bottom w:val="nil"/>
              <w:right w:val="single" w:sz="4" w:space="0" w:color="auto"/>
            </w:tcBorders>
            <w:shd w:val="clear" w:color="auto" w:fill="auto"/>
            <w:noWrap/>
            <w:hideMark/>
          </w:tcPr>
          <w:p w14:paraId="5BB1DED7" w14:textId="75E6C829"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13</w:t>
            </w:r>
          </w:p>
        </w:tc>
        <w:tc>
          <w:tcPr>
            <w:tcW w:w="1760" w:type="dxa"/>
            <w:tcBorders>
              <w:top w:val="nil"/>
              <w:left w:val="nil"/>
              <w:bottom w:val="nil"/>
              <w:right w:val="nil"/>
            </w:tcBorders>
            <w:shd w:val="clear" w:color="auto" w:fill="auto"/>
            <w:noWrap/>
            <w:hideMark/>
          </w:tcPr>
          <w:p w14:paraId="51BEB9E4" w14:textId="7571FD69"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9</w:t>
            </w:r>
          </w:p>
        </w:tc>
        <w:tc>
          <w:tcPr>
            <w:tcW w:w="1760" w:type="dxa"/>
            <w:tcBorders>
              <w:top w:val="nil"/>
              <w:left w:val="single" w:sz="4" w:space="0" w:color="auto"/>
              <w:bottom w:val="nil"/>
              <w:right w:val="single" w:sz="4" w:space="0" w:color="auto"/>
            </w:tcBorders>
            <w:shd w:val="clear" w:color="auto" w:fill="auto"/>
            <w:noWrap/>
            <w:hideMark/>
          </w:tcPr>
          <w:p w14:paraId="1CEE4D3A" w14:textId="58E94298"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4</w:t>
            </w:r>
          </w:p>
        </w:tc>
      </w:tr>
      <w:tr w:rsidR="007F0CC1" w:rsidRPr="002222F9" w14:paraId="4A8EE27B" w14:textId="77777777" w:rsidTr="0040668C">
        <w:trPr>
          <w:trHeight w:val="300"/>
        </w:trPr>
        <w:tc>
          <w:tcPr>
            <w:tcW w:w="960" w:type="dxa"/>
            <w:tcBorders>
              <w:top w:val="nil"/>
              <w:left w:val="single" w:sz="4" w:space="0" w:color="auto"/>
              <w:bottom w:val="nil"/>
              <w:right w:val="nil"/>
            </w:tcBorders>
            <w:shd w:val="clear" w:color="auto" w:fill="auto"/>
            <w:hideMark/>
          </w:tcPr>
          <w:p w14:paraId="38D20899"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2015</w:t>
            </w:r>
          </w:p>
        </w:tc>
        <w:tc>
          <w:tcPr>
            <w:tcW w:w="1760" w:type="dxa"/>
            <w:tcBorders>
              <w:top w:val="nil"/>
              <w:left w:val="single" w:sz="4" w:space="0" w:color="auto"/>
              <w:bottom w:val="nil"/>
              <w:right w:val="single" w:sz="4" w:space="0" w:color="auto"/>
            </w:tcBorders>
            <w:shd w:val="clear" w:color="auto" w:fill="auto"/>
            <w:noWrap/>
            <w:hideMark/>
          </w:tcPr>
          <w:p w14:paraId="6CA0B902" w14:textId="04E1F352"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14</w:t>
            </w:r>
          </w:p>
        </w:tc>
        <w:tc>
          <w:tcPr>
            <w:tcW w:w="1760" w:type="dxa"/>
            <w:tcBorders>
              <w:top w:val="nil"/>
              <w:left w:val="nil"/>
              <w:bottom w:val="nil"/>
              <w:right w:val="nil"/>
            </w:tcBorders>
            <w:shd w:val="clear" w:color="auto" w:fill="auto"/>
            <w:noWrap/>
            <w:hideMark/>
          </w:tcPr>
          <w:p w14:paraId="6CE6835A" w14:textId="1D8FFEF8"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8</w:t>
            </w:r>
          </w:p>
        </w:tc>
        <w:tc>
          <w:tcPr>
            <w:tcW w:w="1760" w:type="dxa"/>
            <w:tcBorders>
              <w:top w:val="nil"/>
              <w:left w:val="single" w:sz="4" w:space="0" w:color="auto"/>
              <w:bottom w:val="nil"/>
              <w:right w:val="single" w:sz="4" w:space="0" w:color="auto"/>
            </w:tcBorders>
            <w:shd w:val="clear" w:color="auto" w:fill="auto"/>
            <w:noWrap/>
            <w:hideMark/>
          </w:tcPr>
          <w:p w14:paraId="6249F6D3" w14:textId="6CC7457F"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6</w:t>
            </w:r>
          </w:p>
        </w:tc>
      </w:tr>
      <w:tr w:rsidR="007F0CC1" w:rsidRPr="002222F9" w14:paraId="50AAE0AF" w14:textId="77777777" w:rsidTr="0040668C">
        <w:trPr>
          <w:trHeight w:val="300"/>
        </w:trPr>
        <w:tc>
          <w:tcPr>
            <w:tcW w:w="960" w:type="dxa"/>
            <w:tcBorders>
              <w:top w:val="nil"/>
              <w:left w:val="single" w:sz="4" w:space="0" w:color="auto"/>
              <w:bottom w:val="nil"/>
              <w:right w:val="nil"/>
            </w:tcBorders>
            <w:shd w:val="clear" w:color="auto" w:fill="auto"/>
            <w:hideMark/>
          </w:tcPr>
          <w:p w14:paraId="66935CC0"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2016</w:t>
            </w:r>
          </w:p>
        </w:tc>
        <w:tc>
          <w:tcPr>
            <w:tcW w:w="1760" w:type="dxa"/>
            <w:tcBorders>
              <w:top w:val="nil"/>
              <w:left w:val="single" w:sz="4" w:space="0" w:color="auto"/>
              <w:bottom w:val="nil"/>
              <w:right w:val="single" w:sz="4" w:space="0" w:color="auto"/>
            </w:tcBorders>
            <w:shd w:val="clear" w:color="auto" w:fill="auto"/>
            <w:noWrap/>
            <w:hideMark/>
          </w:tcPr>
          <w:p w14:paraId="3E5A2A4F" w14:textId="37CEB64D"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16</w:t>
            </w:r>
          </w:p>
        </w:tc>
        <w:tc>
          <w:tcPr>
            <w:tcW w:w="1760" w:type="dxa"/>
            <w:tcBorders>
              <w:top w:val="nil"/>
              <w:left w:val="nil"/>
              <w:bottom w:val="nil"/>
              <w:right w:val="nil"/>
            </w:tcBorders>
            <w:shd w:val="clear" w:color="auto" w:fill="auto"/>
            <w:noWrap/>
            <w:hideMark/>
          </w:tcPr>
          <w:p w14:paraId="2415FC81" w14:textId="4A08B2DD"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8</w:t>
            </w:r>
          </w:p>
        </w:tc>
        <w:tc>
          <w:tcPr>
            <w:tcW w:w="1760" w:type="dxa"/>
            <w:tcBorders>
              <w:top w:val="nil"/>
              <w:left w:val="single" w:sz="4" w:space="0" w:color="auto"/>
              <w:bottom w:val="nil"/>
              <w:right w:val="single" w:sz="4" w:space="0" w:color="auto"/>
            </w:tcBorders>
            <w:shd w:val="clear" w:color="auto" w:fill="auto"/>
            <w:noWrap/>
            <w:hideMark/>
          </w:tcPr>
          <w:p w14:paraId="7A84B89A" w14:textId="270C2039"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8</w:t>
            </w:r>
          </w:p>
        </w:tc>
      </w:tr>
      <w:tr w:rsidR="007F0CC1" w:rsidRPr="002222F9" w14:paraId="00FC2E3E" w14:textId="77777777" w:rsidTr="0040668C">
        <w:trPr>
          <w:trHeight w:val="300"/>
        </w:trPr>
        <w:tc>
          <w:tcPr>
            <w:tcW w:w="960" w:type="dxa"/>
            <w:tcBorders>
              <w:top w:val="nil"/>
              <w:left w:val="single" w:sz="4" w:space="0" w:color="auto"/>
              <w:bottom w:val="nil"/>
              <w:right w:val="nil"/>
            </w:tcBorders>
            <w:shd w:val="clear" w:color="auto" w:fill="auto"/>
            <w:hideMark/>
          </w:tcPr>
          <w:p w14:paraId="467A736A"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2017</w:t>
            </w:r>
          </w:p>
        </w:tc>
        <w:tc>
          <w:tcPr>
            <w:tcW w:w="1760" w:type="dxa"/>
            <w:tcBorders>
              <w:top w:val="nil"/>
              <w:left w:val="single" w:sz="4" w:space="0" w:color="auto"/>
              <w:bottom w:val="nil"/>
              <w:right w:val="single" w:sz="4" w:space="0" w:color="auto"/>
            </w:tcBorders>
            <w:shd w:val="clear" w:color="auto" w:fill="auto"/>
            <w:noWrap/>
            <w:hideMark/>
          </w:tcPr>
          <w:p w14:paraId="62AA7B2E" w14:textId="1771C83D"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17</w:t>
            </w:r>
          </w:p>
        </w:tc>
        <w:tc>
          <w:tcPr>
            <w:tcW w:w="1760" w:type="dxa"/>
            <w:tcBorders>
              <w:top w:val="nil"/>
              <w:left w:val="nil"/>
              <w:bottom w:val="nil"/>
              <w:right w:val="nil"/>
            </w:tcBorders>
            <w:shd w:val="clear" w:color="auto" w:fill="auto"/>
            <w:noWrap/>
            <w:hideMark/>
          </w:tcPr>
          <w:p w14:paraId="41446D1A" w14:textId="50CB8416"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10</w:t>
            </w:r>
          </w:p>
        </w:tc>
        <w:tc>
          <w:tcPr>
            <w:tcW w:w="1760" w:type="dxa"/>
            <w:tcBorders>
              <w:top w:val="nil"/>
              <w:left w:val="single" w:sz="4" w:space="0" w:color="auto"/>
              <w:bottom w:val="nil"/>
              <w:right w:val="single" w:sz="4" w:space="0" w:color="auto"/>
            </w:tcBorders>
            <w:shd w:val="clear" w:color="auto" w:fill="auto"/>
            <w:noWrap/>
            <w:hideMark/>
          </w:tcPr>
          <w:p w14:paraId="791A4CAB" w14:textId="00B5D558"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7</w:t>
            </w:r>
          </w:p>
        </w:tc>
      </w:tr>
      <w:tr w:rsidR="007F0CC1" w:rsidRPr="002222F9" w14:paraId="5A397FD0" w14:textId="77777777" w:rsidTr="0040668C">
        <w:trPr>
          <w:trHeight w:val="300"/>
        </w:trPr>
        <w:tc>
          <w:tcPr>
            <w:tcW w:w="960" w:type="dxa"/>
            <w:tcBorders>
              <w:top w:val="nil"/>
              <w:left w:val="single" w:sz="4" w:space="0" w:color="auto"/>
              <w:bottom w:val="nil"/>
              <w:right w:val="nil"/>
            </w:tcBorders>
            <w:shd w:val="clear" w:color="auto" w:fill="auto"/>
            <w:hideMark/>
          </w:tcPr>
          <w:p w14:paraId="6586A636"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2018</w:t>
            </w:r>
          </w:p>
        </w:tc>
        <w:tc>
          <w:tcPr>
            <w:tcW w:w="1760" w:type="dxa"/>
            <w:tcBorders>
              <w:top w:val="nil"/>
              <w:left w:val="single" w:sz="4" w:space="0" w:color="auto"/>
              <w:bottom w:val="nil"/>
              <w:right w:val="single" w:sz="4" w:space="0" w:color="auto"/>
            </w:tcBorders>
            <w:shd w:val="clear" w:color="auto" w:fill="auto"/>
            <w:noWrap/>
            <w:hideMark/>
          </w:tcPr>
          <w:p w14:paraId="79A34D77" w14:textId="02FD5DF0"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20</w:t>
            </w:r>
          </w:p>
        </w:tc>
        <w:tc>
          <w:tcPr>
            <w:tcW w:w="1760" w:type="dxa"/>
            <w:tcBorders>
              <w:top w:val="nil"/>
              <w:left w:val="nil"/>
              <w:bottom w:val="nil"/>
              <w:right w:val="nil"/>
            </w:tcBorders>
            <w:shd w:val="clear" w:color="auto" w:fill="auto"/>
            <w:noWrap/>
            <w:hideMark/>
          </w:tcPr>
          <w:p w14:paraId="08DFD076" w14:textId="7CA48994"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8</w:t>
            </w:r>
          </w:p>
        </w:tc>
        <w:tc>
          <w:tcPr>
            <w:tcW w:w="1760" w:type="dxa"/>
            <w:tcBorders>
              <w:top w:val="nil"/>
              <w:left w:val="single" w:sz="4" w:space="0" w:color="auto"/>
              <w:bottom w:val="nil"/>
              <w:right w:val="single" w:sz="4" w:space="0" w:color="auto"/>
            </w:tcBorders>
            <w:shd w:val="clear" w:color="auto" w:fill="auto"/>
            <w:noWrap/>
            <w:hideMark/>
          </w:tcPr>
          <w:p w14:paraId="0D4CE6A8" w14:textId="3BEDB1FF"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12</w:t>
            </w:r>
          </w:p>
        </w:tc>
      </w:tr>
      <w:tr w:rsidR="007F0CC1" w:rsidRPr="002222F9" w14:paraId="04511ABF" w14:textId="77777777" w:rsidTr="0040668C">
        <w:trPr>
          <w:trHeight w:val="300"/>
        </w:trPr>
        <w:tc>
          <w:tcPr>
            <w:tcW w:w="960" w:type="dxa"/>
            <w:tcBorders>
              <w:top w:val="nil"/>
              <w:left w:val="single" w:sz="4" w:space="0" w:color="auto"/>
              <w:bottom w:val="nil"/>
              <w:right w:val="nil"/>
            </w:tcBorders>
            <w:shd w:val="clear" w:color="auto" w:fill="auto"/>
            <w:hideMark/>
          </w:tcPr>
          <w:p w14:paraId="6AE94506"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2019</w:t>
            </w:r>
          </w:p>
        </w:tc>
        <w:tc>
          <w:tcPr>
            <w:tcW w:w="1760" w:type="dxa"/>
            <w:tcBorders>
              <w:top w:val="nil"/>
              <w:left w:val="single" w:sz="4" w:space="0" w:color="auto"/>
              <w:bottom w:val="nil"/>
              <w:right w:val="single" w:sz="4" w:space="0" w:color="auto"/>
            </w:tcBorders>
            <w:shd w:val="clear" w:color="auto" w:fill="auto"/>
            <w:noWrap/>
            <w:hideMark/>
          </w:tcPr>
          <w:p w14:paraId="1209D7B1" w14:textId="2AE2B147"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24</w:t>
            </w:r>
          </w:p>
        </w:tc>
        <w:tc>
          <w:tcPr>
            <w:tcW w:w="1760" w:type="dxa"/>
            <w:tcBorders>
              <w:top w:val="nil"/>
              <w:left w:val="nil"/>
              <w:bottom w:val="nil"/>
              <w:right w:val="nil"/>
            </w:tcBorders>
            <w:shd w:val="clear" w:color="auto" w:fill="auto"/>
            <w:noWrap/>
            <w:hideMark/>
          </w:tcPr>
          <w:p w14:paraId="1EA452FB" w14:textId="02B54AC4"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13</w:t>
            </w:r>
          </w:p>
        </w:tc>
        <w:tc>
          <w:tcPr>
            <w:tcW w:w="1760" w:type="dxa"/>
            <w:tcBorders>
              <w:top w:val="nil"/>
              <w:left w:val="single" w:sz="4" w:space="0" w:color="auto"/>
              <w:bottom w:val="nil"/>
              <w:right w:val="single" w:sz="4" w:space="0" w:color="auto"/>
            </w:tcBorders>
            <w:shd w:val="clear" w:color="auto" w:fill="auto"/>
            <w:noWrap/>
            <w:hideMark/>
          </w:tcPr>
          <w:p w14:paraId="21102B12" w14:textId="6667E522"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11</w:t>
            </w:r>
          </w:p>
        </w:tc>
      </w:tr>
      <w:tr w:rsidR="007F0CC1" w:rsidRPr="002222F9" w14:paraId="4C9C5493" w14:textId="77777777" w:rsidTr="0040668C">
        <w:trPr>
          <w:trHeight w:val="300"/>
        </w:trPr>
        <w:tc>
          <w:tcPr>
            <w:tcW w:w="960" w:type="dxa"/>
            <w:tcBorders>
              <w:top w:val="nil"/>
              <w:left w:val="single" w:sz="4" w:space="0" w:color="auto"/>
              <w:bottom w:val="nil"/>
              <w:right w:val="nil"/>
            </w:tcBorders>
            <w:shd w:val="clear" w:color="auto" w:fill="auto"/>
            <w:hideMark/>
          </w:tcPr>
          <w:p w14:paraId="367BD69F"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2020</w:t>
            </w:r>
          </w:p>
        </w:tc>
        <w:tc>
          <w:tcPr>
            <w:tcW w:w="1760" w:type="dxa"/>
            <w:tcBorders>
              <w:top w:val="nil"/>
              <w:left w:val="single" w:sz="4" w:space="0" w:color="auto"/>
              <w:bottom w:val="nil"/>
              <w:right w:val="single" w:sz="4" w:space="0" w:color="auto"/>
            </w:tcBorders>
            <w:shd w:val="clear" w:color="auto" w:fill="auto"/>
            <w:noWrap/>
            <w:hideMark/>
          </w:tcPr>
          <w:p w14:paraId="47E5654E" w14:textId="13E04A08"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35</w:t>
            </w:r>
          </w:p>
        </w:tc>
        <w:tc>
          <w:tcPr>
            <w:tcW w:w="1760" w:type="dxa"/>
            <w:tcBorders>
              <w:top w:val="nil"/>
              <w:left w:val="nil"/>
              <w:bottom w:val="nil"/>
              <w:right w:val="nil"/>
            </w:tcBorders>
            <w:shd w:val="clear" w:color="auto" w:fill="auto"/>
            <w:noWrap/>
            <w:hideMark/>
          </w:tcPr>
          <w:p w14:paraId="466C4F7B" w14:textId="68C89519"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17</w:t>
            </w:r>
          </w:p>
        </w:tc>
        <w:tc>
          <w:tcPr>
            <w:tcW w:w="1760" w:type="dxa"/>
            <w:tcBorders>
              <w:top w:val="nil"/>
              <w:left w:val="single" w:sz="4" w:space="0" w:color="auto"/>
              <w:bottom w:val="nil"/>
              <w:right w:val="single" w:sz="4" w:space="0" w:color="auto"/>
            </w:tcBorders>
            <w:shd w:val="clear" w:color="auto" w:fill="auto"/>
            <w:noWrap/>
            <w:hideMark/>
          </w:tcPr>
          <w:p w14:paraId="4431FBF9" w14:textId="6E989525"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18</w:t>
            </w:r>
          </w:p>
        </w:tc>
      </w:tr>
      <w:tr w:rsidR="007F0CC1" w:rsidRPr="002222F9" w14:paraId="482BF942" w14:textId="77777777" w:rsidTr="0040668C">
        <w:trPr>
          <w:trHeight w:val="300"/>
        </w:trPr>
        <w:tc>
          <w:tcPr>
            <w:tcW w:w="960" w:type="dxa"/>
            <w:tcBorders>
              <w:top w:val="nil"/>
              <w:left w:val="single" w:sz="4" w:space="0" w:color="auto"/>
              <w:bottom w:val="single" w:sz="4" w:space="0" w:color="auto"/>
              <w:right w:val="nil"/>
            </w:tcBorders>
            <w:shd w:val="clear" w:color="auto" w:fill="auto"/>
            <w:hideMark/>
          </w:tcPr>
          <w:p w14:paraId="2465726E"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2021</w:t>
            </w:r>
          </w:p>
        </w:tc>
        <w:tc>
          <w:tcPr>
            <w:tcW w:w="1760" w:type="dxa"/>
            <w:tcBorders>
              <w:top w:val="nil"/>
              <w:left w:val="single" w:sz="4" w:space="0" w:color="auto"/>
              <w:bottom w:val="single" w:sz="4" w:space="0" w:color="auto"/>
              <w:right w:val="single" w:sz="4" w:space="0" w:color="auto"/>
            </w:tcBorders>
            <w:shd w:val="clear" w:color="auto" w:fill="auto"/>
            <w:noWrap/>
            <w:hideMark/>
          </w:tcPr>
          <w:p w14:paraId="62E3B66F" w14:textId="545E3536"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37</w:t>
            </w:r>
          </w:p>
        </w:tc>
        <w:tc>
          <w:tcPr>
            <w:tcW w:w="1760" w:type="dxa"/>
            <w:tcBorders>
              <w:top w:val="nil"/>
              <w:left w:val="nil"/>
              <w:bottom w:val="single" w:sz="4" w:space="0" w:color="auto"/>
              <w:right w:val="nil"/>
            </w:tcBorders>
            <w:shd w:val="clear" w:color="auto" w:fill="auto"/>
            <w:noWrap/>
            <w:hideMark/>
          </w:tcPr>
          <w:p w14:paraId="54DA9D4F" w14:textId="63818535"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16</w:t>
            </w:r>
          </w:p>
        </w:tc>
        <w:tc>
          <w:tcPr>
            <w:tcW w:w="1760" w:type="dxa"/>
            <w:tcBorders>
              <w:top w:val="nil"/>
              <w:left w:val="single" w:sz="4" w:space="0" w:color="auto"/>
              <w:bottom w:val="single" w:sz="4" w:space="0" w:color="auto"/>
              <w:right w:val="single" w:sz="4" w:space="0" w:color="auto"/>
            </w:tcBorders>
            <w:shd w:val="clear" w:color="auto" w:fill="auto"/>
            <w:noWrap/>
            <w:hideMark/>
          </w:tcPr>
          <w:p w14:paraId="61D1C97F" w14:textId="07821E44"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21</w:t>
            </w:r>
          </w:p>
        </w:tc>
      </w:tr>
    </w:tbl>
    <w:p w14:paraId="5A0636EF" w14:textId="77777777" w:rsidR="007F0CC1" w:rsidRPr="002222F9" w:rsidRDefault="007F0CC1" w:rsidP="00FD372D">
      <w:pPr>
        <w:pStyle w:val="StijlStandaardSVVerdana10ptCursiefLinks-175cm"/>
        <w:ind w:left="360"/>
        <w:jc w:val="left"/>
        <w:rPr>
          <w:rFonts w:eastAsia="Calibri"/>
          <w:iCs w:val="0"/>
          <w:lang w:val="nl-BE" w:eastAsia="en-US"/>
        </w:rPr>
      </w:pPr>
      <w:r w:rsidRPr="002222F9">
        <w:rPr>
          <w:rFonts w:eastAsia="Calibri"/>
          <w:iCs w:val="0"/>
          <w:lang w:val="nl-BE" w:eastAsia="en-US"/>
        </w:rPr>
        <w:t xml:space="preserve">Bron: Departement Landbouw en Visserij op basis van </w:t>
      </w:r>
      <w:proofErr w:type="spellStart"/>
      <w:r w:rsidRPr="002222F9">
        <w:rPr>
          <w:rFonts w:eastAsia="Calibri"/>
          <w:iCs w:val="0"/>
          <w:lang w:val="nl-BE" w:eastAsia="en-US"/>
        </w:rPr>
        <w:t>Statbel</w:t>
      </w:r>
      <w:proofErr w:type="spellEnd"/>
      <w:r w:rsidRPr="002222F9">
        <w:rPr>
          <w:rFonts w:eastAsia="Calibri"/>
          <w:iCs w:val="0"/>
          <w:lang w:val="nl-BE" w:eastAsia="en-US"/>
        </w:rPr>
        <w:t xml:space="preserve"> (Algemene Directie Statistiek – </w:t>
      </w:r>
      <w:proofErr w:type="spellStart"/>
      <w:r w:rsidRPr="002222F9">
        <w:rPr>
          <w:rFonts w:eastAsia="Calibri"/>
          <w:iCs w:val="0"/>
          <w:lang w:val="nl-BE" w:eastAsia="en-US"/>
        </w:rPr>
        <w:t>Statistics</w:t>
      </w:r>
      <w:proofErr w:type="spellEnd"/>
      <w:r w:rsidRPr="002222F9">
        <w:rPr>
          <w:rFonts w:eastAsia="Calibri"/>
          <w:iCs w:val="0"/>
          <w:lang w:val="nl-BE" w:eastAsia="en-US"/>
        </w:rPr>
        <w:t xml:space="preserve"> Belgium)</w:t>
      </w:r>
    </w:p>
    <w:p w14:paraId="4BECED93" w14:textId="53A7BCD5" w:rsidR="007F0CC1" w:rsidRPr="002222F9" w:rsidRDefault="007F0CC1" w:rsidP="00FD372D">
      <w:pPr>
        <w:pStyle w:val="StijlStandaardSVVerdana10ptCursiefLinks-175cm"/>
        <w:ind w:left="360"/>
        <w:jc w:val="left"/>
        <w:rPr>
          <w:rFonts w:eastAsia="Calibri"/>
          <w:iCs w:val="0"/>
          <w:lang w:val="nl-BE" w:eastAsia="en-US"/>
        </w:rPr>
      </w:pPr>
    </w:p>
    <w:p w14:paraId="6B70DC58" w14:textId="3706E026" w:rsidR="007F0CC1" w:rsidRDefault="007F0CC1" w:rsidP="00FD372D">
      <w:pPr>
        <w:pStyle w:val="Lijstalinea"/>
        <w:spacing w:after="0" w:line="240" w:lineRule="auto"/>
        <w:ind w:left="360"/>
        <w:jc w:val="both"/>
        <w:rPr>
          <w:rFonts w:ascii="Verdana" w:eastAsia="Calibri" w:hAnsi="Verdana"/>
          <w:b/>
          <w:bCs/>
          <w:sz w:val="20"/>
          <w:szCs w:val="20"/>
        </w:rPr>
      </w:pPr>
      <w:r w:rsidRPr="002222F9">
        <w:rPr>
          <w:rFonts w:ascii="Verdana" w:eastAsia="Calibri" w:hAnsi="Verdana"/>
          <w:b/>
          <w:bCs/>
          <w:sz w:val="20"/>
          <w:szCs w:val="20"/>
        </w:rPr>
        <w:t>Tabel 3. Aantal bedrijven met courgettes onder beschutting, Vlaanderen, West-Vlaanderen en overige provincies, 2005 – 2021</w:t>
      </w:r>
    </w:p>
    <w:p w14:paraId="1DD1D04C" w14:textId="77777777" w:rsidR="00FD372D" w:rsidRPr="002222F9" w:rsidRDefault="00FD372D" w:rsidP="00FD372D">
      <w:pPr>
        <w:pStyle w:val="Lijstalinea"/>
        <w:spacing w:after="0" w:line="240" w:lineRule="auto"/>
        <w:ind w:left="360"/>
        <w:jc w:val="both"/>
        <w:rPr>
          <w:rFonts w:ascii="Verdana" w:eastAsia="Calibri" w:hAnsi="Verdana"/>
          <w:b/>
          <w:bCs/>
          <w:sz w:val="20"/>
          <w:szCs w:val="20"/>
        </w:rPr>
      </w:pPr>
    </w:p>
    <w:tbl>
      <w:tblPr>
        <w:tblW w:w="6237" w:type="dxa"/>
        <w:tblInd w:w="562" w:type="dxa"/>
        <w:tblCellMar>
          <w:left w:w="70" w:type="dxa"/>
          <w:right w:w="70" w:type="dxa"/>
        </w:tblCellMar>
        <w:tblLook w:val="04A0" w:firstRow="1" w:lastRow="0" w:firstColumn="1" w:lastColumn="0" w:noHBand="0" w:noVBand="1"/>
      </w:tblPr>
      <w:tblGrid>
        <w:gridCol w:w="993"/>
        <w:gridCol w:w="1701"/>
        <w:gridCol w:w="1984"/>
        <w:gridCol w:w="1559"/>
      </w:tblGrid>
      <w:tr w:rsidR="007F0CC1" w:rsidRPr="002222F9" w14:paraId="2A8AA4F9" w14:textId="77777777" w:rsidTr="0040668C">
        <w:trPr>
          <w:trHeight w:val="900"/>
        </w:trPr>
        <w:tc>
          <w:tcPr>
            <w:tcW w:w="993" w:type="dxa"/>
            <w:tcBorders>
              <w:top w:val="single" w:sz="4" w:space="0" w:color="auto"/>
              <w:left w:val="single" w:sz="4" w:space="0" w:color="auto"/>
              <w:bottom w:val="single" w:sz="4" w:space="0" w:color="auto"/>
              <w:right w:val="nil"/>
            </w:tcBorders>
            <w:shd w:val="clear" w:color="auto" w:fill="auto"/>
            <w:hideMark/>
          </w:tcPr>
          <w:p w14:paraId="63C21726"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EFE53" w14:textId="77777777" w:rsidR="007F0CC1" w:rsidRPr="002222F9" w:rsidRDefault="007F0CC1" w:rsidP="00FD372D">
            <w:pPr>
              <w:jc w:val="center"/>
              <w:rPr>
                <w:rFonts w:ascii="Verdana" w:hAnsi="Verdana" w:cs="Calibri"/>
                <w:color w:val="000000"/>
                <w:sz w:val="20"/>
                <w:lang w:val="nl-BE" w:eastAsia="nl-BE"/>
              </w:rPr>
            </w:pPr>
            <w:r w:rsidRPr="002222F9">
              <w:rPr>
                <w:rFonts w:ascii="Verdana" w:hAnsi="Verdana" w:cs="Calibri"/>
                <w:color w:val="000000"/>
                <w:sz w:val="20"/>
                <w:lang w:val="nl-BE" w:eastAsia="nl-BE"/>
              </w:rPr>
              <w:t>Vlaanderen</w:t>
            </w:r>
          </w:p>
        </w:tc>
        <w:tc>
          <w:tcPr>
            <w:tcW w:w="1984" w:type="dxa"/>
            <w:tcBorders>
              <w:top w:val="single" w:sz="4" w:space="0" w:color="auto"/>
              <w:left w:val="nil"/>
              <w:bottom w:val="single" w:sz="4" w:space="0" w:color="auto"/>
              <w:right w:val="nil"/>
            </w:tcBorders>
            <w:shd w:val="clear" w:color="auto" w:fill="auto"/>
            <w:vAlign w:val="center"/>
            <w:hideMark/>
          </w:tcPr>
          <w:p w14:paraId="7C6F70BE" w14:textId="45E74BD6" w:rsidR="007F0CC1" w:rsidRPr="002222F9" w:rsidRDefault="007F0CC1" w:rsidP="00FD372D">
            <w:pPr>
              <w:jc w:val="center"/>
              <w:rPr>
                <w:rFonts w:ascii="Verdana" w:hAnsi="Verdana" w:cs="Calibri"/>
                <w:color w:val="000000"/>
                <w:sz w:val="20"/>
                <w:lang w:val="nl-BE" w:eastAsia="nl-BE"/>
              </w:rPr>
            </w:pPr>
            <w:r w:rsidRPr="002222F9">
              <w:rPr>
                <w:rFonts w:ascii="Verdana" w:hAnsi="Verdana" w:cs="Calibri"/>
                <w:color w:val="000000"/>
                <w:sz w:val="20"/>
                <w:lang w:val="nl-BE" w:eastAsia="nl-BE"/>
              </w:rPr>
              <w:t>West-Vlaanderen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52ADF" w14:textId="77777777" w:rsidR="007F0CC1" w:rsidRPr="002222F9" w:rsidRDefault="007F0CC1" w:rsidP="00FD372D">
            <w:pPr>
              <w:jc w:val="center"/>
              <w:rPr>
                <w:rFonts w:ascii="Verdana" w:hAnsi="Verdana" w:cs="Calibri"/>
                <w:color w:val="000000"/>
                <w:sz w:val="20"/>
                <w:lang w:val="nl-BE" w:eastAsia="nl-BE"/>
              </w:rPr>
            </w:pPr>
            <w:r w:rsidRPr="002222F9">
              <w:rPr>
                <w:rFonts w:ascii="Verdana" w:hAnsi="Verdana" w:cs="Calibri"/>
                <w:color w:val="000000"/>
                <w:sz w:val="20"/>
                <w:lang w:val="nl-BE" w:eastAsia="nl-BE"/>
              </w:rPr>
              <w:t>Andere Vlaamse provincies</w:t>
            </w:r>
          </w:p>
        </w:tc>
      </w:tr>
      <w:tr w:rsidR="007F0CC1" w:rsidRPr="002222F9" w14:paraId="2D63F54A" w14:textId="77777777" w:rsidTr="0040668C">
        <w:trPr>
          <w:trHeight w:val="300"/>
        </w:trPr>
        <w:tc>
          <w:tcPr>
            <w:tcW w:w="993" w:type="dxa"/>
            <w:tcBorders>
              <w:top w:val="nil"/>
              <w:left w:val="single" w:sz="4" w:space="0" w:color="auto"/>
              <w:bottom w:val="nil"/>
              <w:right w:val="nil"/>
            </w:tcBorders>
            <w:shd w:val="clear" w:color="auto" w:fill="auto"/>
            <w:hideMark/>
          </w:tcPr>
          <w:p w14:paraId="23E7B6E1"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2005</w:t>
            </w:r>
          </w:p>
        </w:tc>
        <w:tc>
          <w:tcPr>
            <w:tcW w:w="1701" w:type="dxa"/>
            <w:tcBorders>
              <w:top w:val="nil"/>
              <w:left w:val="single" w:sz="4" w:space="0" w:color="auto"/>
              <w:bottom w:val="nil"/>
              <w:right w:val="single" w:sz="4" w:space="0" w:color="auto"/>
            </w:tcBorders>
            <w:shd w:val="clear" w:color="auto" w:fill="auto"/>
            <w:noWrap/>
            <w:hideMark/>
          </w:tcPr>
          <w:p w14:paraId="0B5FA817" w14:textId="1C742A5A"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84</w:t>
            </w:r>
          </w:p>
        </w:tc>
        <w:tc>
          <w:tcPr>
            <w:tcW w:w="1984" w:type="dxa"/>
            <w:tcBorders>
              <w:top w:val="nil"/>
              <w:left w:val="nil"/>
              <w:bottom w:val="nil"/>
              <w:right w:val="nil"/>
            </w:tcBorders>
            <w:shd w:val="clear" w:color="auto" w:fill="auto"/>
            <w:noWrap/>
            <w:hideMark/>
          </w:tcPr>
          <w:p w14:paraId="6FC01F5E" w14:textId="47FC0780"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53</w:t>
            </w:r>
          </w:p>
        </w:tc>
        <w:tc>
          <w:tcPr>
            <w:tcW w:w="1559" w:type="dxa"/>
            <w:tcBorders>
              <w:top w:val="nil"/>
              <w:left w:val="single" w:sz="4" w:space="0" w:color="auto"/>
              <w:bottom w:val="nil"/>
              <w:right w:val="single" w:sz="4" w:space="0" w:color="auto"/>
            </w:tcBorders>
            <w:shd w:val="clear" w:color="auto" w:fill="auto"/>
            <w:noWrap/>
            <w:hideMark/>
          </w:tcPr>
          <w:p w14:paraId="38804F03" w14:textId="05584986"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31</w:t>
            </w:r>
          </w:p>
        </w:tc>
      </w:tr>
      <w:tr w:rsidR="007F0CC1" w:rsidRPr="002222F9" w14:paraId="7A33F983" w14:textId="77777777" w:rsidTr="0040668C">
        <w:trPr>
          <w:trHeight w:val="300"/>
        </w:trPr>
        <w:tc>
          <w:tcPr>
            <w:tcW w:w="993" w:type="dxa"/>
            <w:tcBorders>
              <w:top w:val="nil"/>
              <w:left w:val="single" w:sz="4" w:space="0" w:color="auto"/>
              <w:bottom w:val="nil"/>
              <w:right w:val="nil"/>
            </w:tcBorders>
            <w:shd w:val="clear" w:color="auto" w:fill="auto"/>
            <w:hideMark/>
          </w:tcPr>
          <w:p w14:paraId="6EC5F17F"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2006</w:t>
            </w:r>
          </w:p>
        </w:tc>
        <w:tc>
          <w:tcPr>
            <w:tcW w:w="1701" w:type="dxa"/>
            <w:tcBorders>
              <w:top w:val="nil"/>
              <w:left w:val="single" w:sz="4" w:space="0" w:color="auto"/>
              <w:bottom w:val="nil"/>
              <w:right w:val="single" w:sz="4" w:space="0" w:color="auto"/>
            </w:tcBorders>
            <w:shd w:val="clear" w:color="auto" w:fill="auto"/>
            <w:noWrap/>
            <w:hideMark/>
          </w:tcPr>
          <w:p w14:paraId="3ACE7844" w14:textId="2AE788F2"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86</w:t>
            </w:r>
          </w:p>
        </w:tc>
        <w:tc>
          <w:tcPr>
            <w:tcW w:w="1984" w:type="dxa"/>
            <w:tcBorders>
              <w:top w:val="nil"/>
              <w:left w:val="nil"/>
              <w:bottom w:val="nil"/>
              <w:right w:val="nil"/>
            </w:tcBorders>
            <w:shd w:val="clear" w:color="auto" w:fill="auto"/>
            <w:noWrap/>
            <w:hideMark/>
          </w:tcPr>
          <w:p w14:paraId="1DE8AE88" w14:textId="5C339DC9"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54</w:t>
            </w:r>
          </w:p>
        </w:tc>
        <w:tc>
          <w:tcPr>
            <w:tcW w:w="1559" w:type="dxa"/>
            <w:tcBorders>
              <w:top w:val="nil"/>
              <w:left w:val="single" w:sz="4" w:space="0" w:color="auto"/>
              <w:bottom w:val="nil"/>
              <w:right w:val="single" w:sz="4" w:space="0" w:color="auto"/>
            </w:tcBorders>
            <w:shd w:val="clear" w:color="auto" w:fill="auto"/>
            <w:noWrap/>
            <w:hideMark/>
          </w:tcPr>
          <w:p w14:paraId="027C6B7B" w14:textId="7F9E48D8"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32</w:t>
            </w:r>
          </w:p>
        </w:tc>
      </w:tr>
      <w:tr w:rsidR="007F0CC1" w:rsidRPr="002222F9" w14:paraId="024AFA09" w14:textId="77777777" w:rsidTr="0040668C">
        <w:trPr>
          <w:trHeight w:val="300"/>
        </w:trPr>
        <w:tc>
          <w:tcPr>
            <w:tcW w:w="993" w:type="dxa"/>
            <w:tcBorders>
              <w:top w:val="nil"/>
              <w:left w:val="single" w:sz="4" w:space="0" w:color="auto"/>
              <w:bottom w:val="nil"/>
              <w:right w:val="nil"/>
            </w:tcBorders>
            <w:shd w:val="clear" w:color="auto" w:fill="auto"/>
            <w:hideMark/>
          </w:tcPr>
          <w:p w14:paraId="36F820C3"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2007</w:t>
            </w:r>
          </w:p>
        </w:tc>
        <w:tc>
          <w:tcPr>
            <w:tcW w:w="1701" w:type="dxa"/>
            <w:tcBorders>
              <w:top w:val="nil"/>
              <w:left w:val="single" w:sz="4" w:space="0" w:color="auto"/>
              <w:bottom w:val="nil"/>
              <w:right w:val="single" w:sz="4" w:space="0" w:color="auto"/>
            </w:tcBorders>
            <w:shd w:val="clear" w:color="auto" w:fill="auto"/>
            <w:noWrap/>
            <w:hideMark/>
          </w:tcPr>
          <w:p w14:paraId="680DA14B" w14:textId="7EA2339B"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92</w:t>
            </w:r>
          </w:p>
        </w:tc>
        <w:tc>
          <w:tcPr>
            <w:tcW w:w="1984" w:type="dxa"/>
            <w:tcBorders>
              <w:top w:val="nil"/>
              <w:left w:val="nil"/>
              <w:bottom w:val="nil"/>
              <w:right w:val="nil"/>
            </w:tcBorders>
            <w:shd w:val="clear" w:color="auto" w:fill="auto"/>
            <w:noWrap/>
            <w:hideMark/>
          </w:tcPr>
          <w:p w14:paraId="6DF1ACE2" w14:textId="1031A3FF"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59</w:t>
            </w:r>
          </w:p>
        </w:tc>
        <w:tc>
          <w:tcPr>
            <w:tcW w:w="1559" w:type="dxa"/>
            <w:tcBorders>
              <w:top w:val="nil"/>
              <w:left w:val="single" w:sz="4" w:space="0" w:color="auto"/>
              <w:bottom w:val="nil"/>
              <w:right w:val="single" w:sz="4" w:space="0" w:color="auto"/>
            </w:tcBorders>
            <w:shd w:val="clear" w:color="auto" w:fill="auto"/>
            <w:noWrap/>
            <w:hideMark/>
          </w:tcPr>
          <w:p w14:paraId="6B8256DB" w14:textId="0779263C"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33</w:t>
            </w:r>
          </w:p>
        </w:tc>
      </w:tr>
      <w:tr w:rsidR="007F0CC1" w:rsidRPr="002222F9" w14:paraId="1730C978" w14:textId="77777777" w:rsidTr="0040668C">
        <w:trPr>
          <w:trHeight w:val="300"/>
        </w:trPr>
        <w:tc>
          <w:tcPr>
            <w:tcW w:w="993" w:type="dxa"/>
            <w:tcBorders>
              <w:top w:val="nil"/>
              <w:left w:val="single" w:sz="4" w:space="0" w:color="auto"/>
              <w:bottom w:val="nil"/>
              <w:right w:val="nil"/>
            </w:tcBorders>
            <w:shd w:val="clear" w:color="auto" w:fill="auto"/>
            <w:hideMark/>
          </w:tcPr>
          <w:p w14:paraId="1166E318"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2008</w:t>
            </w:r>
          </w:p>
        </w:tc>
        <w:tc>
          <w:tcPr>
            <w:tcW w:w="1701" w:type="dxa"/>
            <w:tcBorders>
              <w:top w:val="nil"/>
              <w:left w:val="single" w:sz="4" w:space="0" w:color="auto"/>
              <w:bottom w:val="nil"/>
              <w:right w:val="single" w:sz="4" w:space="0" w:color="auto"/>
            </w:tcBorders>
            <w:shd w:val="clear" w:color="auto" w:fill="auto"/>
            <w:noWrap/>
            <w:hideMark/>
          </w:tcPr>
          <w:p w14:paraId="3322CF90" w14:textId="51186CDF"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98</w:t>
            </w:r>
          </w:p>
        </w:tc>
        <w:tc>
          <w:tcPr>
            <w:tcW w:w="1984" w:type="dxa"/>
            <w:tcBorders>
              <w:top w:val="nil"/>
              <w:left w:val="nil"/>
              <w:bottom w:val="nil"/>
              <w:right w:val="nil"/>
            </w:tcBorders>
            <w:shd w:val="clear" w:color="auto" w:fill="auto"/>
            <w:noWrap/>
            <w:hideMark/>
          </w:tcPr>
          <w:p w14:paraId="59818880" w14:textId="22478DFF"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63</w:t>
            </w:r>
          </w:p>
        </w:tc>
        <w:tc>
          <w:tcPr>
            <w:tcW w:w="1559" w:type="dxa"/>
            <w:tcBorders>
              <w:top w:val="nil"/>
              <w:left w:val="single" w:sz="4" w:space="0" w:color="auto"/>
              <w:bottom w:val="nil"/>
              <w:right w:val="single" w:sz="4" w:space="0" w:color="auto"/>
            </w:tcBorders>
            <w:shd w:val="clear" w:color="auto" w:fill="auto"/>
            <w:noWrap/>
            <w:hideMark/>
          </w:tcPr>
          <w:p w14:paraId="595E7163" w14:textId="7F39172C"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35</w:t>
            </w:r>
          </w:p>
        </w:tc>
      </w:tr>
      <w:tr w:rsidR="007F0CC1" w:rsidRPr="002222F9" w14:paraId="0DA832E8" w14:textId="77777777" w:rsidTr="0040668C">
        <w:trPr>
          <w:trHeight w:val="300"/>
        </w:trPr>
        <w:tc>
          <w:tcPr>
            <w:tcW w:w="993" w:type="dxa"/>
            <w:tcBorders>
              <w:top w:val="nil"/>
              <w:left w:val="single" w:sz="4" w:space="0" w:color="auto"/>
              <w:bottom w:val="nil"/>
              <w:right w:val="nil"/>
            </w:tcBorders>
            <w:shd w:val="clear" w:color="auto" w:fill="auto"/>
            <w:hideMark/>
          </w:tcPr>
          <w:p w14:paraId="45ADC6A7"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2009</w:t>
            </w:r>
          </w:p>
        </w:tc>
        <w:tc>
          <w:tcPr>
            <w:tcW w:w="1701" w:type="dxa"/>
            <w:tcBorders>
              <w:top w:val="nil"/>
              <w:left w:val="single" w:sz="4" w:space="0" w:color="auto"/>
              <w:bottom w:val="nil"/>
              <w:right w:val="single" w:sz="4" w:space="0" w:color="auto"/>
            </w:tcBorders>
            <w:shd w:val="clear" w:color="auto" w:fill="auto"/>
            <w:noWrap/>
            <w:hideMark/>
          </w:tcPr>
          <w:p w14:paraId="36AAC824" w14:textId="0D006538"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94</w:t>
            </w:r>
          </w:p>
        </w:tc>
        <w:tc>
          <w:tcPr>
            <w:tcW w:w="1984" w:type="dxa"/>
            <w:tcBorders>
              <w:top w:val="nil"/>
              <w:left w:val="nil"/>
              <w:bottom w:val="nil"/>
              <w:right w:val="nil"/>
            </w:tcBorders>
            <w:shd w:val="clear" w:color="auto" w:fill="auto"/>
            <w:noWrap/>
            <w:hideMark/>
          </w:tcPr>
          <w:p w14:paraId="50CCCDE4" w14:textId="6F0E8739"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62</w:t>
            </w:r>
          </w:p>
        </w:tc>
        <w:tc>
          <w:tcPr>
            <w:tcW w:w="1559" w:type="dxa"/>
            <w:tcBorders>
              <w:top w:val="nil"/>
              <w:left w:val="single" w:sz="4" w:space="0" w:color="auto"/>
              <w:bottom w:val="nil"/>
              <w:right w:val="single" w:sz="4" w:space="0" w:color="auto"/>
            </w:tcBorders>
            <w:shd w:val="clear" w:color="auto" w:fill="auto"/>
            <w:noWrap/>
            <w:hideMark/>
          </w:tcPr>
          <w:p w14:paraId="5C03823D" w14:textId="49FC3888"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32</w:t>
            </w:r>
          </w:p>
        </w:tc>
      </w:tr>
      <w:tr w:rsidR="007F0CC1" w:rsidRPr="002222F9" w14:paraId="600E075D" w14:textId="77777777" w:rsidTr="0040668C">
        <w:trPr>
          <w:trHeight w:val="300"/>
        </w:trPr>
        <w:tc>
          <w:tcPr>
            <w:tcW w:w="993" w:type="dxa"/>
            <w:tcBorders>
              <w:top w:val="nil"/>
              <w:left w:val="single" w:sz="4" w:space="0" w:color="auto"/>
              <w:bottom w:val="nil"/>
              <w:right w:val="nil"/>
            </w:tcBorders>
            <w:shd w:val="clear" w:color="auto" w:fill="auto"/>
            <w:hideMark/>
          </w:tcPr>
          <w:p w14:paraId="08B5B278"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2010</w:t>
            </w:r>
          </w:p>
        </w:tc>
        <w:tc>
          <w:tcPr>
            <w:tcW w:w="1701" w:type="dxa"/>
            <w:tcBorders>
              <w:top w:val="nil"/>
              <w:left w:val="single" w:sz="4" w:space="0" w:color="auto"/>
              <w:bottom w:val="nil"/>
              <w:right w:val="single" w:sz="4" w:space="0" w:color="auto"/>
            </w:tcBorders>
            <w:shd w:val="clear" w:color="auto" w:fill="auto"/>
            <w:noWrap/>
            <w:hideMark/>
          </w:tcPr>
          <w:p w14:paraId="3D8C644F" w14:textId="795EC8A6"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88</w:t>
            </w:r>
          </w:p>
        </w:tc>
        <w:tc>
          <w:tcPr>
            <w:tcW w:w="1984" w:type="dxa"/>
            <w:tcBorders>
              <w:top w:val="nil"/>
              <w:left w:val="nil"/>
              <w:bottom w:val="nil"/>
              <w:right w:val="nil"/>
            </w:tcBorders>
            <w:shd w:val="clear" w:color="auto" w:fill="auto"/>
            <w:noWrap/>
            <w:hideMark/>
          </w:tcPr>
          <w:p w14:paraId="4DF105D0" w14:textId="15946533"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57</w:t>
            </w:r>
          </w:p>
        </w:tc>
        <w:tc>
          <w:tcPr>
            <w:tcW w:w="1559" w:type="dxa"/>
            <w:tcBorders>
              <w:top w:val="nil"/>
              <w:left w:val="single" w:sz="4" w:space="0" w:color="auto"/>
              <w:bottom w:val="nil"/>
              <w:right w:val="single" w:sz="4" w:space="0" w:color="auto"/>
            </w:tcBorders>
            <w:shd w:val="clear" w:color="auto" w:fill="auto"/>
            <w:noWrap/>
            <w:hideMark/>
          </w:tcPr>
          <w:p w14:paraId="3278D19B" w14:textId="51F418C4"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31</w:t>
            </w:r>
          </w:p>
        </w:tc>
      </w:tr>
      <w:tr w:rsidR="007F0CC1" w:rsidRPr="002222F9" w14:paraId="7A297E5C" w14:textId="77777777" w:rsidTr="0040668C">
        <w:trPr>
          <w:trHeight w:val="300"/>
        </w:trPr>
        <w:tc>
          <w:tcPr>
            <w:tcW w:w="993" w:type="dxa"/>
            <w:tcBorders>
              <w:top w:val="nil"/>
              <w:left w:val="single" w:sz="4" w:space="0" w:color="auto"/>
              <w:bottom w:val="nil"/>
              <w:right w:val="nil"/>
            </w:tcBorders>
            <w:shd w:val="clear" w:color="auto" w:fill="auto"/>
            <w:hideMark/>
          </w:tcPr>
          <w:p w14:paraId="153D75BF"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2011</w:t>
            </w:r>
          </w:p>
        </w:tc>
        <w:tc>
          <w:tcPr>
            <w:tcW w:w="1701" w:type="dxa"/>
            <w:tcBorders>
              <w:top w:val="nil"/>
              <w:left w:val="single" w:sz="4" w:space="0" w:color="auto"/>
              <w:bottom w:val="nil"/>
              <w:right w:val="single" w:sz="4" w:space="0" w:color="auto"/>
            </w:tcBorders>
            <w:shd w:val="clear" w:color="auto" w:fill="auto"/>
            <w:noWrap/>
            <w:hideMark/>
          </w:tcPr>
          <w:p w14:paraId="71DAD6A2" w14:textId="36C9672F"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65</w:t>
            </w:r>
          </w:p>
        </w:tc>
        <w:tc>
          <w:tcPr>
            <w:tcW w:w="1984" w:type="dxa"/>
            <w:tcBorders>
              <w:top w:val="nil"/>
              <w:left w:val="nil"/>
              <w:bottom w:val="nil"/>
              <w:right w:val="nil"/>
            </w:tcBorders>
            <w:shd w:val="clear" w:color="auto" w:fill="auto"/>
            <w:noWrap/>
            <w:hideMark/>
          </w:tcPr>
          <w:p w14:paraId="7368F22B" w14:textId="7088F70B"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49</w:t>
            </w:r>
          </w:p>
        </w:tc>
        <w:tc>
          <w:tcPr>
            <w:tcW w:w="1559" w:type="dxa"/>
            <w:tcBorders>
              <w:top w:val="nil"/>
              <w:left w:val="single" w:sz="4" w:space="0" w:color="auto"/>
              <w:bottom w:val="nil"/>
              <w:right w:val="single" w:sz="4" w:space="0" w:color="auto"/>
            </w:tcBorders>
            <w:shd w:val="clear" w:color="auto" w:fill="auto"/>
            <w:noWrap/>
            <w:hideMark/>
          </w:tcPr>
          <w:p w14:paraId="1C1F5C6D" w14:textId="5D3AC6EE"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16</w:t>
            </w:r>
          </w:p>
        </w:tc>
      </w:tr>
      <w:tr w:rsidR="007F0CC1" w:rsidRPr="002222F9" w14:paraId="65C81423" w14:textId="77777777" w:rsidTr="0040668C">
        <w:trPr>
          <w:trHeight w:val="300"/>
        </w:trPr>
        <w:tc>
          <w:tcPr>
            <w:tcW w:w="993" w:type="dxa"/>
            <w:tcBorders>
              <w:top w:val="nil"/>
              <w:left w:val="single" w:sz="4" w:space="0" w:color="auto"/>
              <w:bottom w:val="nil"/>
              <w:right w:val="nil"/>
            </w:tcBorders>
            <w:shd w:val="clear" w:color="auto" w:fill="auto"/>
            <w:hideMark/>
          </w:tcPr>
          <w:p w14:paraId="24E19B8A"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2012</w:t>
            </w:r>
          </w:p>
        </w:tc>
        <w:tc>
          <w:tcPr>
            <w:tcW w:w="1701" w:type="dxa"/>
            <w:tcBorders>
              <w:top w:val="nil"/>
              <w:left w:val="single" w:sz="4" w:space="0" w:color="auto"/>
              <w:bottom w:val="nil"/>
              <w:right w:val="single" w:sz="4" w:space="0" w:color="auto"/>
            </w:tcBorders>
            <w:shd w:val="clear" w:color="auto" w:fill="auto"/>
            <w:noWrap/>
            <w:hideMark/>
          </w:tcPr>
          <w:p w14:paraId="7E18CA61" w14:textId="0380C4AC"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77</w:t>
            </w:r>
          </w:p>
        </w:tc>
        <w:tc>
          <w:tcPr>
            <w:tcW w:w="1984" w:type="dxa"/>
            <w:tcBorders>
              <w:top w:val="nil"/>
              <w:left w:val="nil"/>
              <w:bottom w:val="nil"/>
              <w:right w:val="nil"/>
            </w:tcBorders>
            <w:shd w:val="clear" w:color="auto" w:fill="auto"/>
            <w:noWrap/>
            <w:hideMark/>
          </w:tcPr>
          <w:p w14:paraId="1818F5DC" w14:textId="389C82CF"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55</w:t>
            </w:r>
          </w:p>
        </w:tc>
        <w:tc>
          <w:tcPr>
            <w:tcW w:w="1559" w:type="dxa"/>
            <w:tcBorders>
              <w:top w:val="nil"/>
              <w:left w:val="single" w:sz="4" w:space="0" w:color="auto"/>
              <w:bottom w:val="nil"/>
              <w:right w:val="single" w:sz="4" w:space="0" w:color="auto"/>
            </w:tcBorders>
            <w:shd w:val="clear" w:color="auto" w:fill="auto"/>
            <w:noWrap/>
            <w:hideMark/>
          </w:tcPr>
          <w:p w14:paraId="109CADE6" w14:textId="7B41D74D"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22</w:t>
            </w:r>
          </w:p>
        </w:tc>
      </w:tr>
      <w:tr w:rsidR="007F0CC1" w:rsidRPr="002222F9" w14:paraId="0DCFC14D" w14:textId="77777777" w:rsidTr="0040668C">
        <w:trPr>
          <w:trHeight w:val="300"/>
        </w:trPr>
        <w:tc>
          <w:tcPr>
            <w:tcW w:w="993" w:type="dxa"/>
            <w:tcBorders>
              <w:top w:val="nil"/>
              <w:left w:val="single" w:sz="4" w:space="0" w:color="auto"/>
              <w:bottom w:val="nil"/>
              <w:right w:val="nil"/>
            </w:tcBorders>
            <w:shd w:val="clear" w:color="auto" w:fill="auto"/>
            <w:hideMark/>
          </w:tcPr>
          <w:p w14:paraId="47B97CC6"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2013</w:t>
            </w:r>
          </w:p>
        </w:tc>
        <w:tc>
          <w:tcPr>
            <w:tcW w:w="1701" w:type="dxa"/>
            <w:tcBorders>
              <w:top w:val="nil"/>
              <w:left w:val="single" w:sz="4" w:space="0" w:color="auto"/>
              <w:bottom w:val="nil"/>
              <w:right w:val="single" w:sz="4" w:space="0" w:color="auto"/>
            </w:tcBorders>
            <w:shd w:val="clear" w:color="auto" w:fill="auto"/>
            <w:noWrap/>
            <w:hideMark/>
          </w:tcPr>
          <w:p w14:paraId="31F48DA6" w14:textId="602EE064"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38</w:t>
            </w:r>
          </w:p>
        </w:tc>
        <w:tc>
          <w:tcPr>
            <w:tcW w:w="1984" w:type="dxa"/>
            <w:tcBorders>
              <w:top w:val="nil"/>
              <w:left w:val="nil"/>
              <w:bottom w:val="nil"/>
              <w:right w:val="nil"/>
            </w:tcBorders>
            <w:shd w:val="clear" w:color="auto" w:fill="auto"/>
            <w:noWrap/>
            <w:hideMark/>
          </w:tcPr>
          <w:p w14:paraId="0DEAEB5B" w14:textId="5716364D"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28</w:t>
            </w:r>
          </w:p>
        </w:tc>
        <w:tc>
          <w:tcPr>
            <w:tcW w:w="1559" w:type="dxa"/>
            <w:tcBorders>
              <w:top w:val="nil"/>
              <w:left w:val="single" w:sz="4" w:space="0" w:color="auto"/>
              <w:bottom w:val="nil"/>
              <w:right w:val="single" w:sz="4" w:space="0" w:color="auto"/>
            </w:tcBorders>
            <w:shd w:val="clear" w:color="auto" w:fill="auto"/>
            <w:noWrap/>
            <w:hideMark/>
          </w:tcPr>
          <w:p w14:paraId="0853B191" w14:textId="21368F24"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10</w:t>
            </w:r>
          </w:p>
        </w:tc>
      </w:tr>
      <w:tr w:rsidR="007F0CC1" w:rsidRPr="002222F9" w14:paraId="6EA6B454" w14:textId="77777777" w:rsidTr="0040668C">
        <w:trPr>
          <w:trHeight w:val="300"/>
        </w:trPr>
        <w:tc>
          <w:tcPr>
            <w:tcW w:w="993" w:type="dxa"/>
            <w:tcBorders>
              <w:top w:val="nil"/>
              <w:left w:val="single" w:sz="4" w:space="0" w:color="auto"/>
              <w:bottom w:val="nil"/>
              <w:right w:val="nil"/>
            </w:tcBorders>
            <w:shd w:val="clear" w:color="auto" w:fill="auto"/>
            <w:hideMark/>
          </w:tcPr>
          <w:p w14:paraId="76374E3B"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2014</w:t>
            </w:r>
          </w:p>
        </w:tc>
        <w:tc>
          <w:tcPr>
            <w:tcW w:w="1701" w:type="dxa"/>
            <w:tcBorders>
              <w:top w:val="nil"/>
              <w:left w:val="single" w:sz="4" w:space="0" w:color="auto"/>
              <w:bottom w:val="nil"/>
              <w:right w:val="single" w:sz="4" w:space="0" w:color="auto"/>
            </w:tcBorders>
            <w:shd w:val="clear" w:color="auto" w:fill="auto"/>
            <w:noWrap/>
            <w:hideMark/>
          </w:tcPr>
          <w:p w14:paraId="42C13488" w14:textId="30402F22"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46</w:t>
            </w:r>
          </w:p>
        </w:tc>
        <w:tc>
          <w:tcPr>
            <w:tcW w:w="1984" w:type="dxa"/>
            <w:tcBorders>
              <w:top w:val="nil"/>
              <w:left w:val="nil"/>
              <w:bottom w:val="nil"/>
              <w:right w:val="nil"/>
            </w:tcBorders>
            <w:shd w:val="clear" w:color="auto" w:fill="auto"/>
            <w:noWrap/>
            <w:hideMark/>
          </w:tcPr>
          <w:p w14:paraId="09090C11" w14:textId="6FA005DA"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36</w:t>
            </w:r>
          </w:p>
        </w:tc>
        <w:tc>
          <w:tcPr>
            <w:tcW w:w="1559" w:type="dxa"/>
            <w:tcBorders>
              <w:top w:val="nil"/>
              <w:left w:val="single" w:sz="4" w:space="0" w:color="auto"/>
              <w:bottom w:val="nil"/>
              <w:right w:val="single" w:sz="4" w:space="0" w:color="auto"/>
            </w:tcBorders>
            <w:shd w:val="clear" w:color="auto" w:fill="auto"/>
            <w:noWrap/>
            <w:hideMark/>
          </w:tcPr>
          <w:p w14:paraId="3B20A6AB" w14:textId="42340BCA"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10</w:t>
            </w:r>
          </w:p>
        </w:tc>
      </w:tr>
      <w:tr w:rsidR="007F0CC1" w:rsidRPr="002222F9" w14:paraId="0F2D0201" w14:textId="77777777" w:rsidTr="0040668C">
        <w:trPr>
          <w:trHeight w:val="300"/>
        </w:trPr>
        <w:tc>
          <w:tcPr>
            <w:tcW w:w="993" w:type="dxa"/>
            <w:tcBorders>
              <w:top w:val="nil"/>
              <w:left w:val="single" w:sz="4" w:space="0" w:color="auto"/>
              <w:bottom w:val="nil"/>
              <w:right w:val="nil"/>
            </w:tcBorders>
            <w:shd w:val="clear" w:color="auto" w:fill="auto"/>
            <w:hideMark/>
          </w:tcPr>
          <w:p w14:paraId="0C60DBED"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2015</w:t>
            </w:r>
          </w:p>
        </w:tc>
        <w:tc>
          <w:tcPr>
            <w:tcW w:w="1701" w:type="dxa"/>
            <w:tcBorders>
              <w:top w:val="nil"/>
              <w:left w:val="single" w:sz="4" w:space="0" w:color="auto"/>
              <w:bottom w:val="nil"/>
              <w:right w:val="single" w:sz="4" w:space="0" w:color="auto"/>
            </w:tcBorders>
            <w:shd w:val="clear" w:color="auto" w:fill="auto"/>
            <w:noWrap/>
            <w:hideMark/>
          </w:tcPr>
          <w:p w14:paraId="7AE1CBAA" w14:textId="7BB7297D"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48</w:t>
            </w:r>
          </w:p>
        </w:tc>
        <w:tc>
          <w:tcPr>
            <w:tcW w:w="1984" w:type="dxa"/>
            <w:tcBorders>
              <w:top w:val="nil"/>
              <w:left w:val="nil"/>
              <w:bottom w:val="nil"/>
              <w:right w:val="nil"/>
            </w:tcBorders>
            <w:shd w:val="clear" w:color="auto" w:fill="auto"/>
            <w:noWrap/>
            <w:hideMark/>
          </w:tcPr>
          <w:p w14:paraId="434F3E48" w14:textId="1DE91FB7"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37</w:t>
            </w:r>
          </w:p>
        </w:tc>
        <w:tc>
          <w:tcPr>
            <w:tcW w:w="1559" w:type="dxa"/>
            <w:tcBorders>
              <w:top w:val="nil"/>
              <w:left w:val="single" w:sz="4" w:space="0" w:color="auto"/>
              <w:bottom w:val="nil"/>
              <w:right w:val="single" w:sz="4" w:space="0" w:color="auto"/>
            </w:tcBorders>
            <w:shd w:val="clear" w:color="auto" w:fill="auto"/>
            <w:noWrap/>
            <w:hideMark/>
          </w:tcPr>
          <w:p w14:paraId="52151E02" w14:textId="268D3FB4"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11</w:t>
            </w:r>
          </w:p>
        </w:tc>
      </w:tr>
      <w:tr w:rsidR="007F0CC1" w:rsidRPr="002222F9" w14:paraId="7A89194D" w14:textId="77777777" w:rsidTr="0040668C">
        <w:trPr>
          <w:trHeight w:val="300"/>
        </w:trPr>
        <w:tc>
          <w:tcPr>
            <w:tcW w:w="993" w:type="dxa"/>
            <w:tcBorders>
              <w:top w:val="nil"/>
              <w:left w:val="single" w:sz="4" w:space="0" w:color="auto"/>
              <w:bottom w:val="nil"/>
              <w:right w:val="nil"/>
            </w:tcBorders>
            <w:shd w:val="clear" w:color="auto" w:fill="auto"/>
            <w:hideMark/>
          </w:tcPr>
          <w:p w14:paraId="4CB29A95"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2016</w:t>
            </w:r>
          </w:p>
        </w:tc>
        <w:tc>
          <w:tcPr>
            <w:tcW w:w="1701" w:type="dxa"/>
            <w:tcBorders>
              <w:top w:val="nil"/>
              <w:left w:val="single" w:sz="4" w:space="0" w:color="auto"/>
              <w:bottom w:val="nil"/>
              <w:right w:val="single" w:sz="4" w:space="0" w:color="auto"/>
            </w:tcBorders>
            <w:shd w:val="clear" w:color="auto" w:fill="auto"/>
            <w:noWrap/>
            <w:hideMark/>
          </w:tcPr>
          <w:p w14:paraId="7AE12522" w14:textId="6C82C70C"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54</w:t>
            </w:r>
          </w:p>
        </w:tc>
        <w:tc>
          <w:tcPr>
            <w:tcW w:w="1984" w:type="dxa"/>
            <w:tcBorders>
              <w:top w:val="nil"/>
              <w:left w:val="nil"/>
              <w:bottom w:val="nil"/>
              <w:right w:val="nil"/>
            </w:tcBorders>
            <w:shd w:val="clear" w:color="auto" w:fill="auto"/>
            <w:noWrap/>
            <w:hideMark/>
          </w:tcPr>
          <w:p w14:paraId="2A5A95D8" w14:textId="57A380D1"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42</w:t>
            </w:r>
          </w:p>
        </w:tc>
        <w:tc>
          <w:tcPr>
            <w:tcW w:w="1559" w:type="dxa"/>
            <w:tcBorders>
              <w:top w:val="nil"/>
              <w:left w:val="single" w:sz="4" w:space="0" w:color="auto"/>
              <w:bottom w:val="nil"/>
              <w:right w:val="single" w:sz="4" w:space="0" w:color="auto"/>
            </w:tcBorders>
            <w:shd w:val="clear" w:color="auto" w:fill="auto"/>
            <w:noWrap/>
            <w:hideMark/>
          </w:tcPr>
          <w:p w14:paraId="7033491F" w14:textId="11542364"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12</w:t>
            </w:r>
          </w:p>
        </w:tc>
      </w:tr>
      <w:tr w:rsidR="007F0CC1" w:rsidRPr="002222F9" w14:paraId="58C4386E" w14:textId="77777777" w:rsidTr="0040668C">
        <w:trPr>
          <w:trHeight w:val="300"/>
        </w:trPr>
        <w:tc>
          <w:tcPr>
            <w:tcW w:w="993" w:type="dxa"/>
            <w:tcBorders>
              <w:top w:val="nil"/>
              <w:left w:val="single" w:sz="4" w:space="0" w:color="auto"/>
              <w:bottom w:val="nil"/>
              <w:right w:val="nil"/>
            </w:tcBorders>
            <w:shd w:val="clear" w:color="auto" w:fill="auto"/>
            <w:hideMark/>
          </w:tcPr>
          <w:p w14:paraId="789CA6AA"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2017</w:t>
            </w:r>
          </w:p>
        </w:tc>
        <w:tc>
          <w:tcPr>
            <w:tcW w:w="1701" w:type="dxa"/>
            <w:tcBorders>
              <w:top w:val="nil"/>
              <w:left w:val="single" w:sz="4" w:space="0" w:color="auto"/>
              <w:bottom w:val="nil"/>
              <w:right w:val="single" w:sz="4" w:space="0" w:color="auto"/>
            </w:tcBorders>
            <w:shd w:val="clear" w:color="auto" w:fill="auto"/>
            <w:noWrap/>
            <w:hideMark/>
          </w:tcPr>
          <w:p w14:paraId="2CB2C62A" w14:textId="664E7C2E"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54</w:t>
            </w:r>
          </w:p>
        </w:tc>
        <w:tc>
          <w:tcPr>
            <w:tcW w:w="1984" w:type="dxa"/>
            <w:tcBorders>
              <w:top w:val="nil"/>
              <w:left w:val="nil"/>
              <w:bottom w:val="nil"/>
              <w:right w:val="nil"/>
            </w:tcBorders>
            <w:shd w:val="clear" w:color="auto" w:fill="auto"/>
            <w:noWrap/>
            <w:hideMark/>
          </w:tcPr>
          <w:p w14:paraId="6168FD37" w14:textId="28FDD146"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41</w:t>
            </w:r>
          </w:p>
        </w:tc>
        <w:tc>
          <w:tcPr>
            <w:tcW w:w="1559" w:type="dxa"/>
            <w:tcBorders>
              <w:top w:val="nil"/>
              <w:left w:val="single" w:sz="4" w:space="0" w:color="auto"/>
              <w:bottom w:val="nil"/>
              <w:right w:val="single" w:sz="4" w:space="0" w:color="auto"/>
            </w:tcBorders>
            <w:shd w:val="clear" w:color="auto" w:fill="auto"/>
            <w:noWrap/>
            <w:hideMark/>
          </w:tcPr>
          <w:p w14:paraId="13C71D85" w14:textId="6AFADDC5"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13</w:t>
            </w:r>
          </w:p>
        </w:tc>
      </w:tr>
      <w:tr w:rsidR="007F0CC1" w:rsidRPr="002222F9" w14:paraId="2258A1F4" w14:textId="77777777" w:rsidTr="0040668C">
        <w:trPr>
          <w:trHeight w:val="300"/>
        </w:trPr>
        <w:tc>
          <w:tcPr>
            <w:tcW w:w="993" w:type="dxa"/>
            <w:tcBorders>
              <w:top w:val="nil"/>
              <w:left w:val="single" w:sz="4" w:space="0" w:color="auto"/>
              <w:bottom w:val="nil"/>
              <w:right w:val="nil"/>
            </w:tcBorders>
            <w:shd w:val="clear" w:color="auto" w:fill="auto"/>
            <w:hideMark/>
          </w:tcPr>
          <w:p w14:paraId="7AB5A7E1"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2018</w:t>
            </w:r>
          </w:p>
        </w:tc>
        <w:tc>
          <w:tcPr>
            <w:tcW w:w="1701" w:type="dxa"/>
            <w:tcBorders>
              <w:top w:val="nil"/>
              <w:left w:val="single" w:sz="4" w:space="0" w:color="auto"/>
              <w:bottom w:val="nil"/>
              <w:right w:val="single" w:sz="4" w:space="0" w:color="auto"/>
            </w:tcBorders>
            <w:shd w:val="clear" w:color="auto" w:fill="auto"/>
            <w:noWrap/>
            <w:hideMark/>
          </w:tcPr>
          <w:p w14:paraId="25F64D5D" w14:textId="5F9AF766"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53</w:t>
            </w:r>
          </w:p>
        </w:tc>
        <w:tc>
          <w:tcPr>
            <w:tcW w:w="1984" w:type="dxa"/>
            <w:tcBorders>
              <w:top w:val="nil"/>
              <w:left w:val="nil"/>
              <w:bottom w:val="nil"/>
              <w:right w:val="nil"/>
            </w:tcBorders>
            <w:shd w:val="clear" w:color="auto" w:fill="auto"/>
            <w:noWrap/>
            <w:hideMark/>
          </w:tcPr>
          <w:p w14:paraId="7502AE8A" w14:textId="66A22785"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40</w:t>
            </w:r>
          </w:p>
        </w:tc>
        <w:tc>
          <w:tcPr>
            <w:tcW w:w="1559" w:type="dxa"/>
            <w:tcBorders>
              <w:top w:val="nil"/>
              <w:left w:val="single" w:sz="4" w:space="0" w:color="auto"/>
              <w:bottom w:val="nil"/>
              <w:right w:val="single" w:sz="4" w:space="0" w:color="auto"/>
            </w:tcBorders>
            <w:shd w:val="clear" w:color="auto" w:fill="auto"/>
            <w:noWrap/>
            <w:hideMark/>
          </w:tcPr>
          <w:p w14:paraId="02EEE876" w14:textId="3D64820D"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13</w:t>
            </w:r>
          </w:p>
        </w:tc>
      </w:tr>
      <w:tr w:rsidR="007F0CC1" w:rsidRPr="002222F9" w14:paraId="2E213134" w14:textId="77777777" w:rsidTr="0040668C">
        <w:trPr>
          <w:trHeight w:val="300"/>
        </w:trPr>
        <w:tc>
          <w:tcPr>
            <w:tcW w:w="993" w:type="dxa"/>
            <w:tcBorders>
              <w:top w:val="nil"/>
              <w:left w:val="single" w:sz="4" w:space="0" w:color="auto"/>
              <w:bottom w:val="nil"/>
              <w:right w:val="nil"/>
            </w:tcBorders>
            <w:shd w:val="clear" w:color="auto" w:fill="auto"/>
            <w:hideMark/>
          </w:tcPr>
          <w:p w14:paraId="3D49D221"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2019</w:t>
            </w:r>
          </w:p>
        </w:tc>
        <w:tc>
          <w:tcPr>
            <w:tcW w:w="1701" w:type="dxa"/>
            <w:tcBorders>
              <w:top w:val="nil"/>
              <w:left w:val="single" w:sz="4" w:space="0" w:color="auto"/>
              <w:bottom w:val="nil"/>
              <w:right w:val="single" w:sz="4" w:space="0" w:color="auto"/>
            </w:tcBorders>
            <w:shd w:val="clear" w:color="auto" w:fill="auto"/>
            <w:noWrap/>
            <w:hideMark/>
          </w:tcPr>
          <w:p w14:paraId="540F0737" w14:textId="06C2DE98"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51</w:t>
            </w:r>
          </w:p>
        </w:tc>
        <w:tc>
          <w:tcPr>
            <w:tcW w:w="1984" w:type="dxa"/>
            <w:tcBorders>
              <w:top w:val="nil"/>
              <w:left w:val="nil"/>
              <w:bottom w:val="nil"/>
              <w:right w:val="nil"/>
            </w:tcBorders>
            <w:shd w:val="clear" w:color="auto" w:fill="auto"/>
            <w:noWrap/>
            <w:hideMark/>
          </w:tcPr>
          <w:p w14:paraId="5F94B0E8" w14:textId="08E22BCA"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39</w:t>
            </w:r>
          </w:p>
        </w:tc>
        <w:tc>
          <w:tcPr>
            <w:tcW w:w="1559" w:type="dxa"/>
            <w:tcBorders>
              <w:top w:val="nil"/>
              <w:left w:val="single" w:sz="4" w:space="0" w:color="auto"/>
              <w:bottom w:val="nil"/>
              <w:right w:val="single" w:sz="4" w:space="0" w:color="auto"/>
            </w:tcBorders>
            <w:shd w:val="clear" w:color="auto" w:fill="auto"/>
            <w:noWrap/>
            <w:hideMark/>
          </w:tcPr>
          <w:p w14:paraId="66538BA5" w14:textId="63DE19BA"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12</w:t>
            </w:r>
          </w:p>
        </w:tc>
      </w:tr>
      <w:tr w:rsidR="007F0CC1" w:rsidRPr="002222F9" w14:paraId="39E3542D" w14:textId="77777777" w:rsidTr="0040668C">
        <w:trPr>
          <w:trHeight w:val="300"/>
        </w:trPr>
        <w:tc>
          <w:tcPr>
            <w:tcW w:w="993" w:type="dxa"/>
            <w:tcBorders>
              <w:top w:val="nil"/>
              <w:left w:val="single" w:sz="4" w:space="0" w:color="auto"/>
              <w:bottom w:val="nil"/>
              <w:right w:val="nil"/>
            </w:tcBorders>
            <w:shd w:val="clear" w:color="auto" w:fill="auto"/>
            <w:hideMark/>
          </w:tcPr>
          <w:p w14:paraId="4A695FD2"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t>2020</w:t>
            </w:r>
          </w:p>
        </w:tc>
        <w:tc>
          <w:tcPr>
            <w:tcW w:w="1701" w:type="dxa"/>
            <w:tcBorders>
              <w:top w:val="nil"/>
              <w:left w:val="single" w:sz="4" w:space="0" w:color="auto"/>
              <w:bottom w:val="nil"/>
              <w:right w:val="single" w:sz="4" w:space="0" w:color="auto"/>
            </w:tcBorders>
            <w:shd w:val="clear" w:color="auto" w:fill="auto"/>
            <w:noWrap/>
            <w:hideMark/>
          </w:tcPr>
          <w:p w14:paraId="478DE384" w14:textId="12C063EF"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62</w:t>
            </w:r>
          </w:p>
        </w:tc>
        <w:tc>
          <w:tcPr>
            <w:tcW w:w="1984" w:type="dxa"/>
            <w:tcBorders>
              <w:top w:val="nil"/>
              <w:left w:val="nil"/>
              <w:bottom w:val="nil"/>
              <w:right w:val="nil"/>
            </w:tcBorders>
            <w:shd w:val="clear" w:color="auto" w:fill="auto"/>
            <w:noWrap/>
            <w:hideMark/>
          </w:tcPr>
          <w:p w14:paraId="295E0BD5" w14:textId="4E020FD1"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49</w:t>
            </w:r>
          </w:p>
        </w:tc>
        <w:tc>
          <w:tcPr>
            <w:tcW w:w="1559" w:type="dxa"/>
            <w:tcBorders>
              <w:top w:val="nil"/>
              <w:left w:val="single" w:sz="4" w:space="0" w:color="auto"/>
              <w:bottom w:val="nil"/>
              <w:right w:val="single" w:sz="4" w:space="0" w:color="auto"/>
            </w:tcBorders>
            <w:shd w:val="clear" w:color="auto" w:fill="auto"/>
            <w:noWrap/>
            <w:hideMark/>
          </w:tcPr>
          <w:p w14:paraId="17F8ABCB" w14:textId="7FF203BB"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13</w:t>
            </w:r>
          </w:p>
        </w:tc>
      </w:tr>
      <w:tr w:rsidR="007F0CC1" w:rsidRPr="002222F9" w14:paraId="7736FF5C" w14:textId="77777777" w:rsidTr="0040668C">
        <w:trPr>
          <w:trHeight w:val="300"/>
        </w:trPr>
        <w:tc>
          <w:tcPr>
            <w:tcW w:w="993" w:type="dxa"/>
            <w:tcBorders>
              <w:top w:val="nil"/>
              <w:left w:val="single" w:sz="4" w:space="0" w:color="auto"/>
              <w:bottom w:val="single" w:sz="4" w:space="0" w:color="auto"/>
              <w:right w:val="nil"/>
            </w:tcBorders>
            <w:shd w:val="clear" w:color="auto" w:fill="auto"/>
            <w:hideMark/>
          </w:tcPr>
          <w:p w14:paraId="61211C7C" w14:textId="77777777" w:rsidR="007F0CC1" w:rsidRPr="002222F9" w:rsidRDefault="007F0CC1" w:rsidP="00FD372D">
            <w:pPr>
              <w:rPr>
                <w:rFonts w:ascii="Verdana" w:hAnsi="Verdana" w:cs="Calibri"/>
                <w:color w:val="000000"/>
                <w:sz w:val="20"/>
                <w:lang w:val="nl-BE" w:eastAsia="nl-BE"/>
              </w:rPr>
            </w:pPr>
            <w:r w:rsidRPr="002222F9">
              <w:rPr>
                <w:rFonts w:ascii="Verdana" w:hAnsi="Verdana" w:cs="Calibri"/>
                <w:color w:val="000000"/>
                <w:sz w:val="20"/>
                <w:lang w:val="nl-BE" w:eastAsia="nl-BE"/>
              </w:rPr>
              <w:lastRenderedPageBreak/>
              <w:t>2021</w:t>
            </w:r>
          </w:p>
        </w:tc>
        <w:tc>
          <w:tcPr>
            <w:tcW w:w="1701" w:type="dxa"/>
            <w:tcBorders>
              <w:top w:val="nil"/>
              <w:left w:val="single" w:sz="4" w:space="0" w:color="auto"/>
              <w:bottom w:val="single" w:sz="4" w:space="0" w:color="auto"/>
              <w:right w:val="single" w:sz="4" w:space="0" w:color="auto"/>
            </w:tcBorders>
            <w:shd w:val="clear" w:color="auto" w:fill="auto"/>
            <w:noWrap/>
            <w:hideMark/>
          </w:tcPr>
          <w:p w14:paraId="4E4EAE97" w14:textId="6E9CD383"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62</w:t>
            </w:r>
          </w:p>
        </w:tc>
        <w:tc>
          <w:tcPr>
            <w:tcW w:w="1984" w:type="dxa"/>
            <w:tcBorders>
              <w:top w:val="nil"/>
              <w:left w:val="nil"/>
              <w:bottom w:val="single" w:sz="4" w:space="0" w:color="auto"/>
              <w:right w:val="nil"/>
            </w:tcBorders>
            <w:shd w:val="clear" w:color="auto" w:fill="auto"/>
            <w:noWrap/>
            <w:hideMark/>
          </w:tcPr>
          <w:p w14:paraId="3B8CC620" w14:textId="57650F94"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46</w:t>
            </w:r>
          </w:p>
        </w:tc>
        <w:tc>
          <w:tcPr>
            <w:tcW w:w="1559" w:type="dxa"/>
            <w:tcBorders>
              <w:top w:val="nil"/>
              <w:left w:val="single" w:sz="4" w:space="0" w:color="auto"/>
              <w:bottom w:val="single" w:sz="4" w:space="0" w:color="auto"/>
              <w:right w:val="single" w:sz="4" w:space="0" w:color="auto"/>
            </w:tcBorders>
            <w:shd w:val="clear" w:color="auto" w:fill="auto"/>
            <w:noWrap/>
            <w:hideMark/>
          </w:tcPr>
          <w:p w14:paraId="2299895A" w14:textId="176CE5CD" w:rsidR="007F0CC1" w:rsidRPr="002222F9" w:rsidRDefault="007F0CC1" w:rsidP="00FD372D">
            <w:pPr>
              <w:jc w:val="right"/>
              <w:rPr>
                <w:rFonts w:ascii="Verdana" w:hAnsi="Verdana" w:cs="Calibri"/>
                <w:color w:val="000000"/>
                <w:sz w:val="20"/>
                <w:lang w:val="nl-BE" w:eastAsia="nl-BE"/>
              </w:rPr>
            </w:pPr>
            <w:r w:rsidRPr="002222F9">
              <w:rPr>
                <w:rFonts w:ascii="Verdana" w:hAnsi="Verdana"/>
                <w:sz w:val="20"/>
              </w:rPr>
              <w:t>16</w:t>
            </w:r>
          </w:p>
        </w:tc>
      </w:tr>
    </w:tbl>
    <w:p w14:paraId="13EF5912" w14:textId="77777777" w:rsidR="007F0CC1" w:rsidRPr="002222F9" w:rsidRDefault="007F0CC1" w:rsidP="00FD372D">
      <w:pPr>
        <w:pStyle w:val="StijlStandaardSVVerdana10ptCursiefLinks-175cm"/>
        <w:ind w:left="360"/>
        <w:jc w:val="left"/>
        <w:rPr>
          <w:rFonts w:eastAsia="Calibri"/>
          <w:iCs w:val="0"/>
          <w:lang w:val="nl-BE" w:eastAsia="en-US"/>
        </w:rPr>
      </w:pPr>
      <w:r w:rsidRPr="002222F9">
        <w:rPr>
          <w:rFonts w:eastAsia="Calibri"/>
          <w:iCs w:val="0"/>
          <w:lang w:val="nl-BE" w:eastAsia="en-US"/>
        </w:rPr>
        <w:t xml:space="preserve">Bron: Departement Landbouw en Visserij op basis van </w:t>
      </w:r>
      <w:proofErr w:type="spellStart"/>
      <w:r w:rsidRPr="002222F9">
        <w:rPr>
          <w:rFonts w:eastAsia="Calibri"/>
          <w:iCs w:val="0"/>
          <w:lang w:val="nl-BE" w:eastAsia="en-US"/>
        </w:rPr>
        <w:t>Statbel</w:t>
      </w:r>
      <w:proofErr w:type="spellEnd"/>
      <w:r w:rsidRPr="002222F9">
        <w:rPr>
          <w:rFonts w:eastAsia="Calibri"/>
          <w:iCs w:val="0"/>
          <w:lang w:val="nl-BE" w:eastAsia="en-US"/>
        </w:rPr>
        <w:t xml:space="preserve"> (Algemene Directie Statistiek – </w:t>
      </w:r>
      <w:proofErr w:type="spellStart"/>
      <w:r w:rsidRPr="002222F9">
        <w:rPr>
          <w:rFonts w:eastAsia="Calibri"/>
          <w:iCs w:val="0"/>
          <w:lang w:val="nl-BE" w:eastAsia="en-US"/>
        </w:rPr>
        <w:t>Statistics</w:t>
      </w:r>
      <w:proofErr w:type="spellEnd"/>
      <w:r w:rsidRPr="002222F9">
        <w:rPr>
          <w:rFonts w:eastAsia="Calibri"/>
          <w:iCs w:val="0"/>
          <w:lang w:val="nl-BE" w:eastAsia="en-US"/>
        </w:rPr>
        <w:t xml:space="preserve"> Belgium)</w:t>
      </w:r>
    </w:p>
    <w:p w14:paraId="7EDC6A8C" w14:textId="77777777" w:rsidR="007F0CC1" w:rsidRPr="002222F9" w:rsidRDefault="007F0CC1" w:rsidP="00FD372D">
      <w:pPr>
        <w:pStyle w:val="Lijstalinea"/>
        <w:spacing w:after="0" w:line="240" w:lineRule="auto"/>
        <w:ind w:left="360"/>
        <w:rPr>
          <w:rFonts w:ascii="Verdana" w:hAnsi="Verdana"/>
          <w:sz w:val="20"/>
          <w:szCs w:val="20"/>
        </w:rPr>
      </w:pPr>
    </w:p>
    <w:p w14:paraId="05BA21BE" w14:textId="70A9DDE7" w:rsidR="00710EC2" w:rsidRPr="002D6244" w:rsidRDefault="00C7664A" w:rsidP="00FD372D">
      <w:pPr>
        <w:pStyle w:val="Lijstalinea"/>
        <w:numPr>
          <w:ilvl w:val="0"/>
          <w:numId w:val="46"/>
        </w:numPr>
        <w:spacing w:after="0" w:line="240" w:lineRule="auto"/>
        <w:rPr>
          <w:rFonts w:ascii="Verdana" w:hAnsi="Verdana"/>
          <w:sz w:val="20"/>
          <w:szCs w:val="20"/>
        </w:rPr>
      </w:pPr>
      <w:r w:rsidRPr="002222F9">
        <w:rPr>
          <w:rFonts w:ascii="Verdana" w:hAnsi="Verdana"/>
          <w:sz w:val="20"/>
          <w:szCs w:val="20"/>
        </w:rPr>
        <w:t xml:space="preserve">In tabel 4 </w:t>
      </w:r>
      <w:r w:rsidRPr="002222F9">
        <w:rPr>
          <w:rFonts w:ascii="Verdana" w:eastAsia="Calibri" w:hAnsi="Verdana"/>
          <w:sz w:val="20"/>
          <w:szCs w:val="20"/>
        </w:rPr>
        <w:t>wordt de productiehoeveelheid in ton paprika en komkommer (beschutte teelt) voor België van 2005 tot en met 20</w:t>
      </w:r>
      <w:r w:rsidR="00A73A1F" w:rsidRPr="002222F9">
        <w:rPr>
          <w:rFonts w:ascii="Verdana" w:eastAsia="Calibri" w:hAnsi="Verdana"/>
          <w:sz w:val="20"/>
          <w:szCs w:val="20"/>
        </w:rPr>
        <w:t>21</w:t>
      </w:r>
      <w:r w:rsidRPr="002222F9">
        <w:rPr>
          <w:rFonts w:ascii="Verdana" w:eastAsia="Calibri" w:hAnsi="Verdana"/>
          <w:sz w:val="20"/>
          <w:szCs w:val="20"/>
        </w:rPr>
        <w:t xml:space="preserve"> weergegeven. Deze gegevens zijn niet beschikbaar per regio of per provincie. Voor courgette (beschutte teelt) zijn hier geen gegevens beschikbaar.</w:t>
      </w:r>
    </w:p>
    <w:p w14:paraId="3FB2D450" w14:textId="77777777" w:rsidR="002D6244" w:rsidRPr="002222F9" w:rsidRDefault="002D6244" w:rsidP="00FD372D">
      <w:pPr>
        <w:pStyle w:val="Lijstalinea"/>
        <w:spacing w:after="0" w:line="240" w:lineRule="auto"/>
        <w:ind w:left="360"/>
        <w:rPr>
          <w:rFonts w:ascii="Verdana" w:hAnsi="Verdana"/>
          <w:sz w:val="20"/>
          <w:szCs w:val="20"/>
        </w:rPr>
      </w:pPr>
    </w:p>
    <w:p w14:paraId="46F87B60" w14:textId="1530B9D2" w:rsidR="00C7664A" w:rsidRDefault="00C7664A" w:rsidP="00FD372D">
      <w:pPr>
        <w:pStyle w:val="Lijstalinea"/>
        <w:spacing w:after="0" w:line="240" w:lineRule="auto"/>
        <w:ind w:left="360"/>
        <w:jc w:val="both"/>
        <w:rPr>
          <w:rFonts w:ascii="Verdana" w:hAnsi="Verdana"/>
          <w:b/>
          <w:bCs/>
          <w:sz w:val="20"/>
          <w:szCs w:val="20"/>
        </w:rPr>
      </w:pPr>
      <w:r w:rsidRPr="002222F9">
        <w:rPr>
          <w:rFonts w:ascii="Verdana" w:hAnsi="Verdana"/>
          <w:b/>
          <w:bCs/>
          <w:sz w:val="20"/>
          <w:szCs w:val="20"/>
        </w:rPr>
        <w:t xml:space="preserve">Tabel 4. </w:t>
      </w:r>
      <w:proofErr w:type="spellStart"/>
      <w:r w:rsidRPr="002222F9">
        <w:rPr>
          <w:rFonts w:ascii="Verdana" w:hAnsi="Verdana"/>
          <w:b/>
          <w:bCs/>
          <w:sz w:val="20"/>
          <w:szCs w:val="20"/>
        </w:rPr>
        <w:t>Vermarktbare</w:t>
      </w:r>
      <w:proofErr w:type="spellEnd"/>
      <w:r w:rsidRPr="002222F9">
        <w:rPr>
          <w:rFonts w:ascii="Verdana" w:hAnsi="Verdana"/>
          <w:b/>
          <w:bCs/>
          <w:sz w:val="20"/>
          <w:szCs w:val="20"/>
        </w:rPr>
        <w:t xml:space="preserve"> productiehoeveelheid paprika en komkommer (beschutte teelt) in ton, België, 2005-2021</w:t>
      </w:r>
    </w:p>
    <w:p w14:paraId="09556856" w14:textId="77777777" w:rsidR="00FD372D" w:rsidRPr="002222F9" w:rsidRDefault="00FD372D" w:rsidP="00FD372D">
      <w:pPr>
        <w:pStyle w:val="Lijstalinea"/>
        <w:spacing w:after="0" w:line="240" w:lineRule="auto"/>
        <w:ind w:left="360"/>
        <w:jc w:val="both"/>
        <w:rPr>
          <w:rFonts w:ascii="Verdana" w:hAnsi="Verdana"/>
          <w:b/>
          <w:bCs/>
          <w:sz w:val="20"/>
          <w:szCs w:val="20"/>
        </w:rPr>
      </w:pPr>
    </w:p>
    <w:tbl>
      <w:tblPr>
        <w:tblW w:w="7120" w:type="dxa"/>
        <w:tblCellMar>
          <w:left w:w="70" w:type="dxa"/>
          <w:right w:w="70" w:type="dxa"/>
        </w:tblCellMar>
        <w:tblLook w:val="04A0" w:firstRow="1" w:lastRow="0" w:firstColumn="1" w:lastColumn="0" w:noHBand="0" w:noVBand="1"/>
      </w:tblPr>
      <w:tblGrid>
        <w:gridCol w:w="960"/>
        <w:gridCol w:w="3080"/>
        <w:gridCol w:w="3080"/>
      </w:tblGrid>
      <w:tr w:rsidR="00C7664A" w:rsidRPr="002222F9" w14:paraId="33E5020F" w14:textId="77777777" w:rsidTr="00C7664A">
        <w:trPr>
          <w:trHeight w:val="645"/>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14:paraId="092502D6" w14:textId="77777777" w:rsidR="00C7664A" w:rsidRPr="002222F9" w:rsidRDefault="00C7664A" w:rsidP="00FD372D">
            <w:pPr>
              <w:rPr>
                <w:rFonts w:ascii="Verdana" w:hAnsi="Verdana" w:cs="Calibri"/>
                <w:color w:val="000000"/>
                <w:sz w:val="20"/>
                <w:lang w:val="nl-BE" w:eastAsia="nl-BE"/>
              </w:rPr>
            </w:pPr>
            <w:r w:rsidRPr="002222F9">
              <w:rPr>
                <w:rFonts w:ascii="Verdana" w:hAnsi="Verdana" w:cs="Calibri"/>
                <w:color w:val="000000"/>
                <w:sz w:val="20"/>
                <w:lang w:val="nl-BE" w:eastAsia="nl-BE"/>
              </w:rPr>
              <w:t> </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A757A" w14:textId="77777777" w:rsidR="00C7664A" w:rsidRPr="002222F9" w:rsidRDefault="00C7664A" w:rsidP="00FD372D">
            <w:pPr>
              <w:jc w:val="center"/>
              <w:rPr>
                <w:rFonts w:ascii="Verdana" w:hAnsi="Verdana" w:cs="Calibri"/>
                <w:sz w:val="20"/>
                <w:lang w:val="nl-BE" w:eastAsia="nl-BE"/>
              </w:rPr>
            </w:pPr>
            <w:r w:rsidRPr="002222F9">
              <w:rPr>
                <w:rFonts w:ascii="Verdana" w:hAnsi="Verdana" w:cs="Calibri"/>
                <w:sz w:val="20"/>
                <w:lang w:val="nl-BE" w:eastAsia="nl-BE"/>
              </w:rPr>
              <w:t>productiehoeveelheid (ton) paprika België</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1CA9A9D5" w14:textId="77777777" w:rsidR="00C7664A" w:rsidRPr="002222F9" w:rsidRDefault="00C7664A" w:rsidP="00FD372D">
            <w:pPr>
              <w:jc w:val="center"/>
              <w:rPr>
                <w:rFonts w:ascii="Verdana" w:hAnsi="Verdana" w:cs="Calibri"/>
                <w:sz w:val="20"/>
                <w:lang w:val="nl-BE" w:eastAsia="nl-BE"/>
              </w:rPr>
            </w:pPr>
            <w:r w:rsidRPr="002222F9">
              <w:rPr>
                <w:rFonts w:ascii="Verdana" w:hAnsi="Verdana" w:cs="Calibri"/>
                <w:sz w:val="20"/>
                <w:lang w:val="nl-BE" w:eastAsia="nl-BE"/>
              </w:rPr>
              <w:t>productiehoeveelheid (ton) komkommer België</w:t>
            </w:r>
          </w:p>
        </w:tc>
      </w:tr>
      <w:tr w:rsidR="00C7664A" w:rsidRPr="002222F9" w14:paraId="74A84094" w14:textId="77777777" w:rsidTr="00C7664A">
        <w:trPr>
          <w:trHeight w:val="300"/>
        </w:trPr>
        <w:tc>
          <w:tcPr>
            <w:tcW w:w="960" w:type="dxa"/>
            <w:tcBorders>
              <w:top w:val="nil"/>
              <w:left w:val="single" w:sz="4" w:space="0" w:color="auto"/>
              <w:bottom w:val="nil"/>
              <w:right w:val="nil"/>
            </w:tcBorders>
            <w:shd w:val="clear" w:color="auto" w:fill="auto"/>
            <w:noWrap/>
            <w:vAlign w:val="bottom"/>
            <w:hideMark/>
          </w:tcPr>
          <w:p w14:paraId="738CBD55"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2005</w:t>
            </w:r>
          </w:p>
        </w:tc>
        <w:tc>
          <w:tcPr>
            <w:tcW w:w="3080" w:type="dxa"/>
            <w:tcBorders>
              <w:top w:val="nil"/>
              <w:left w:val="single" w:sz="4" w:space="0" w:color="auto"/>
              <w:bottom w:val="nil"/>
              <w:right w:val="single" w:sz="4" w:space="0" w:color="auto"/>
            </w:tcBorders>
            <w:shd w:val="clear" w:color="auto" w:fill="auto"/>
            <w:noWrap/>
            <w:vAlign w:val="bottom"/>
            <w:hideMark/>
          </w:tcPr>
          <w:p w14:paraId="79485572"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19400</w:t>
            </w:r>
          </w:p>
        </w:tc>
        <w:tc>
          <w:tcPr>
            <w:tcW w:w="3080" w:type="dxa"/>
            <w:tcBorders>
              <w:top w:val="nil"/>
              <w:left w:val="nil"/>
              <w:bottom w:val="nil"/>
              <w:right w:val="single" w:sz="4" w:space="0" w:color="auto"/>
            </w:tcBorders>
            <w:shd w:val="clear" w:color="auto" w:fill="auto"/>
            <w:noWrap/>
            <w:vAlign w:val="bottom"/>
            <w:hideMark/>
          </w:tcPr>
          <w:p w14:paraId="6702E215"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22860</w:t>
            </w:r>
          </w:p>
        </w:tc>
      </w:tr>
      <w:tr w:rsidR="00C7664A" w:rsidRPr="002222F9" w14:paraId="2ECA6828" w14:textId="77777777" w:rsidTr="00C7664A">
        <w:trPr>
          <w:trHeight w:val="300"/>
        </w:trPr>
        <w:tc>
          <w:tcPr>
            <w:tcW w:w="960" w:type="dxa"/>
            <w:tcBorders>
              <w:top w:val="nil"/>
              <w:left w:val="single" w:sz="4" w:space="0" w:color="auto"/>
              <w:bottom w:val="nil"/>
              <w:right w:val="nil"/>
            </w:tcBorders>
            <w:shd w:val="clear" w:color="auto" w:fill="auto"/>
            <w:noWrap/>
            <w:vAlign w:val="bottom"/>
            <w:hideMark/>
          </w:tcPr>
          <w:p w14:paraId="75C25EC1"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2006</w:t>
            </w:r>
          </w:p>
        </w:tc>
        <w:tc>
          <w:tcPr>
            <w:tcW w:w="3080" w:type="dxa"/>
            <w:tcBorders>
              <w:top w:val="nil"/>
              <w:left w:val="single" w:sz="4" w:space="0" w:color="auto"/>
              <w:bottom w:val="nil"/>
              <w:right w:val="single" w:sz="4" w:space="0" w:color="auto"/>
            </w:tcBorders>
            <w:shd w:val="clear" w:color="auto" w:fill="auto"/>
            <w:noWrap/>
            <w:vAlign w:val="bottom"/>
            <w:hideMark/>
          </w:tcPr>
          <w:p w14:paraId="3CBA0F05"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23490</w:t>
            </w:r>
          </w:p>
        </w:tc>
        <w:tc>
          <w:tcPr>
            <w:tcW w:w="3080" w:type="dxa"/>
            <w:tcBorders>
              <w:top w:val="nil"/>
              <w:left w:val="nil"/>
              <w:bottom w:val="nil"/>
              <w:right w:val="single" w:sz="4" w:space="0" w:color="auto"/>
            </w:tcBorders>
            <w:shd w:val="clear" w:color="auto" w:fill="auto"/>
            <w:noWrap/>
            <w:vAlign w:val="bottom"/>
            <w:hideMark/>
          </w:tcPr>
          <w:p w14:paraId="48DF04DD"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20440</w:t>
            </w:r>
          </w:p>
        </w:tc>
      </w:tr>
      <w:tr w:rsidR="00C7664A" w:rsidRPr="002222F9" w14:paraId="79CADE56" w14:textId="77777777" w:rsidTr="00C7664A">
        <w:trPr>
          <w:trHeight w:val="300"/>
        </w:trPr>
        <w:tc>
          <w:tcPr>
            <w:tcW w:w="960" w:type="dxa"/>
            <w:tcBorders>
              <w:top w:val="nil"/>
              <w:left w:val="single" w:sz="4" w:space="0" w:color="auto"/>
              <w:bottom w:val="nil"/>
              <w:right w:val="nil"/>
            </w:tcBorders>
            <w:shd w:val="clear" w:color="auto" w:fill="auto"/>
            <w:noWrap/>
            <w:vAlign w:val="bottom"/>
            <w:hideMark/>
          </w:tcPr>
          <w:p w14:paraId="260A8027"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2007</w:t>
            </w:r>
          </w:p>
        </w:tc>
        <w:tc>
          <w:tcPr>
            <w:tcW w:w="3080" w:type="dxa"/>
            <w:tcBorders>
              <w:top w:val="nil"/>
              <w:left w:val="single" w:sz="4" w:space="0" w:color="auto"/>
              <w:bottom w:val="nil"/>
              <w:right w:val="single" w:sz="4" w:space="0" w:color="auto"/>
            </w:tcBorders>
            <w:shd w:val="clear" w:color="auto" w:fill="auto"/>
            <w:noWrap/>
            <w:vAlign w:val="bottom"/>
            <w:hideMark/>
          </w:tcPr>
          <w:p w14:paraId="7BE325CA"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22560</w:t>
            </w:r>
          </w:p>
        </w:tc>
        <w:tc>
          <w:tcPr>
            <w:tcW w:w="3080" w:type="dxa"/>
            <w:tcBorders>
              <w:top w:val="nil"/>
              <w:left w:val="nil"/>
              <w:bottom w:val="nil"/>
              <w:right w:val="single" w:sz="4" w:space="0" w:color="auto"/>
            </w:tcBorders>
            <w:shd w:val="clear" w:color="auto" w:fill="auto"/>
            <w:noWrap/>
            <w:vAlign w:val="bottom"/>
            <w:hideMark/>
          </w:tcPr>
          <w:p w14:paraId="542DBD7A"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22660</w:t>
            </w:r>
          </w:p>
        </w:tc>
      </w:tr>
      <w:tr w:rsidR="00C7664A" w:rsidRPr="002222F9" w14:paraId="75A8BC48" w14:textId="77777777" w:rsidTr="00C7664A">
        <w:trPr>
          <w:trHeight w:val="300"/>
        </w:trPr>
        <w:tc>
          <w:tcPr>
            <w:tcW w:w="960" w:type="dxa"/>
            <w:tcBorders>
              <w:top w:val="nil"/>
              <w:left w:val="single" w:sz="4" w:space="0" w:color="auto"/>
              <w:bottom w:val="nil"/>
              <w:right w:val="nil"/>
            </w:tcBorders>
            <w:shd w:val="clear" w:color="auto" w:fill="auto"/>
            <w:noWrap/>
            <w:vAlign w:val="bottom"/>
            <w:hideMark/>
          </w:tcPr>
          <w:p w14:paraId="76C09475"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2008</w:t>
            </w:r>
          </w:p>
        </w:tc>
        <w:tc>
          <w:tcPr>
            <w:tcW w:w="3080" w:type="dxa"/>
            <w:tcBorders>
              <w:top w:val="nil"/>
              <w:left w:val="single" w:sz="4" w:space="0" w:color="auto"/>
              <w:bottom w:val="nil"/>
              <w:right w:val="single" w:sz="4" w:space="0" w:color="auto"/>
            </w:tcBorders>
            <w:shd w:val="clear" w:color="auto" w:fill="auto"/>
            <w:noWrap/>
            <w:vAlign w:val="bottom"/>
            <w:hideMark/>
          </w:tcPr>
          <w:p w14:paraId="550C3939"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24240</w:t>
            </w:r>
          </w:p>
        </w:tc>
        <w:tc>
          <w:tcPr>
            <w:tcW w:w="3080" w:type="dxa"/>
            <w:tcBorders>
              <w:top w:val="nil"/>
              <w:left w:val="nil"/>
              <w:bottom w:val="nil"/>
              <w:right w:val="single" w:sz="4" w:space="0" w:color="auto"/>
            </w:tcBorders>
            <w:shd w:val="clear" w:color="auto" w:fill="auto"/>
            <w:noWrap/>
            <w:vAlign w:val="bottom"/>
            <w:hideMark/>
          </w:tcPr>
          <w:p w14:paraId="50FC2F20"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19240</w:t>
            </w:r>
          </w:p>
        </w:tc>
      </w:tr>
      <w:tr w:rsidR="00C7664A" w:rsidRPr="002222F9" w14:paraId="43FC1A8F" w14:textId="77777777" w:rsidTr="00C7664A">
        <w:trPr>
          <w:trHeight w:val="300"/>
        </w:trPr>
        <w:tc>
          <w:tcPr>
            <w:tcW w:w="960" w:type="dxa"/>
            <w:tcBorders>
              <w:top w:val="nil"/>
              <w:left w:val="single" w:sz="4" w:space="0" w:color="auto"/>
              <w:bottom w:val="nil"/>
              <w:right w:val="nil"/>
            </w:tcBorders>
            <w:shd w:val="clear" w:color="auto" w:fill="auto"/>
            <w:noWrap/>
            <w:vAlign w:val="bottom"/>
            <w:hideMark/>
          </w:tcPr>
          <w:p w14:paraId="654C184E"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2009</w:t>
            </w:r>
          </w:p>
        </w:tc>
        <w:tc>
          <w:tcPr>
            <w:tcW w:w="3080" w:type="dxa"/>
            <w:tcBorders>
              <w:top w:val="nil"/>
              <w:left w:val="single" w:sz="4" w:space="0" w:color="auto"/>
              <w:bottom w:val="nil"/>
              <w:right w:val="single" w:sz="4" w:space="0" w:color="auto"/>
            </w:tcBorders>
            <w:shd w:val="clear" w:color="auto" w:fill="auto"/>
            <w:noWrap/>
            <w:vAlign w:val="bottom"/>
            <w:hideMark/>
          </w:tcPr>
          <w:p w14:paraId="334D55CF"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27270</w:t>
            </w:r>
          </w:p>
        </w:tc>
        <w:tc>
          <w:tcPr>
            <w:tcW w:w="3080" w:type="dxa"/>
            <w:tcBorders>
              <w:top w:val="nil"/>
              <w:left w:val="nil"/>
              <w:bottom w:val="nil"/>
              <w:right w:val="single" w:sz="4" w:space="0" w:color="auto"/>
            </w:tcBorders>
            <w:shd w:val="clear" w:color="auto" w:fill="auto"/>
            <w:noWrap/>
            <w:vAlign w:val="bottom"/>
            <w:hideMark/>
          </w:tcPr>
          <w:p w14:paraId="38E1A823"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19820</w:t>
            </w:r>
          </w:p>
        </w:tc>
      </w:tr>
      <w:tr w:rsidR="00C7664A" w:rsidRPr="002222F9" w14:paraId="28C0B71C" w14:textId="77777777" w:rsidTr="00C7664A">
        <w:trPr>
          <w:trHeight w:val="300"/>
        </w:trPr>
        <w:tc>
          <w:tcPr>
            <w:tcW w:w="960" w:type="dxa"/>
            <w:tcBorders>
              <w:top w:val="nil"/>
              <w:left w:val="single" w:sz="4" w:space="0" w:color="auto"/>
              <w:bottom w:val="nil"/>
              <w:right w:val="nil"/>
            </w:tcBorders>
            <w:shd w:val="clear" w:color="auto" w:fill="auto"/>
            <w:noWrap/>
            <w:vAlign w:val="bottom"/>
            <w:hideMark/>
          </w:tcPr>
          <w:p w14:paraId="3993C39B"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2010</w:t>
            </w:r>
          </w:p>
        </w:tc>
        <w:tc>
          <w:tcPr>
            <w:tcW w:w="3080" w:type="dxa"/>
            <w:tcBorders>
              <w:top w:val="nil"/>
              <w:left w:val="single" w:sz="4" w:space="0" w:color="auto"/>
              <w:bottom w:val="nil"/>
              <w:right w:val="single" w:sz="4" w:space="0" w:color="auto"/>
            </w:tcBorders>
            <w:shd w:val="clear" w:color="auto" w:fill="auto"/>
            <w:noWrap/>
            <w:vAlign w:val="bottom"/>
            <w:hideMark/>
          </w:tcPr>
          <w:p w14:paraId="74C3DB1C"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27840</w:t>
            </w:r>
          </w:p>
        </w:tc>
        <w:tc>
          <w:tcPr>
            <w:tcW w:w="3080" w:type="dxa"/>
            <w:tcBorders>
              <w:top w:val="nil"/>
              <w:left w:val="nil"/>
              <w:bottom w:val="nil"/>
              <w:right w:val="single" w:sz="4" w:space="0" w:color="auto"/>
            </w:tcBorders>
            <w:shd w:val="clear" w:color="auto" w:fill="auto"/>
            <w:noWrap/>
            <w:vAlign w:val="bottom"/>
            <w:hideMark/>
          </w:tcPr>
          <w:p w14:paraId="18B9BE28"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27300</w:t>
            </w:r>
          </w:p>
        </w:tc>
      </w:tr>
      <w:tr w:rsidR="00C7664A" w:rsidRPr="002222F9" w14:paraId="51693DE7" w14:textId="77777777" w:rsidTr="00C7664A">
        <w:trPr>
          <w:trHeight w:val="300"/>
        </w:trPr>
        <w:tc>
          <w:tcPr>
            <w:tcW w:w="960" w:type="dxa"/>
            <w:tcBorders>
              <w:top w:val="nil"/>
              <w:left w:val="single" w:sz="4" w:space="0" w:color="auto"/>
              <w:bottom w:val="nil"/>
              <w:right w:val="nil"/>
            </w:tcBorders>
            <w:shd w:val="clear" w:color="auto" w:fill="auto"/>
            <w:noWrap/>
            <w:vAlign w:val="bottom"/>
            <w:hideMark/>
          </w:tcPr>
          <w:p w14:paraId="043D77F4"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2011</w:t>
            </w:r>
          </w:p>
        </w:tc>
        <w:tc>
          <w:tcPr>
            <w:tcW w:w="3080" w:type="dxa"/>
            <w:tcBorders>
              <w:top w:val="nil"/>
              <w:left w:val="single" w:sz="4" w:space="0" w:color="auto"/>
              <w:bottom w:val="nil"/>
              <w:right w:val="single" w:sz="4" w:space="0" w:color="auto"/>
            </w:tcBorders>
            <w:shd w:val="clear" w:color="auto" w:fill="auto"/>
            <w:noWrap/>
            <w:vAlign w:val="bottom"/>
            <w:hideMark/>
          </w:tcPr>
          <w:p w14:paraId="452F89C2"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24300</w:t>
            </w:r>
          </w:p>
        </w:tc>
        <w:tc>
          <w:tcPr>
            <w:tcW w:w="3080" w:type="dxa"/>
            <w:tcBorders>
              <w:top w:val="nil"/>
              <w:left w:val="nil"/>
              <w:bottom w:val="nil"/>
              <w:right w:val="single" w:sz="4" w:space="0" w:color="auto"/>
            </w:tcBorders>
            <w:shd w:val="clear" w:color="auto" w:fill="auto"/>
            <w:noWrap/>
            <w:vAlign w:val="bottom"/>
            <w:hideMark/>
          </w:tcPr>
          <w:p w14:paraId="4BC4A135"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18700</w:t>
            </w:r>
          </w:p>
        </w:tc>
      </w:tr>
      <w:tr w:rsidR="00C7664A" w:rsidRPr="002222F9" w14:paraId="3CD7681C" w14:textId="77777777" w:rsidTr="00C7664A">
        <w:trPr>
          <w:trHeight w:val="300"/>
        </w:trPr>
        <w:tc>
          <w:tcPr>
            <w:tcW w:w="960" w:type="dxa"/>
            <w:tcBorders>
              <w:top w:val="nil"/>
              <w:left w:val="single" w:sz="4" w:space="0" w:color="auto"/>
              <w:bottom w:val="nil"/>
              <w:right w:val="nil"/>
            </w:tcBorders>
            <w:shd w:val="clear" w:color="auto" w:fill="auto"/>
            <w:noWrap/>
            <w:vAlign w:val="bottom"/>
            <w:hideMark/>
          </w:tcPr>
          <w:p w14:paraId="4D78A3FA"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2012</w:t>
            </w:r>
          </w:p>
        </w:tc>
        <w:tc>
          <w:tcPr>
            <w:tcW w:w="3080" w:type="dxa"/>
            <w:tcBorders>
              <w:top w:val="nil"/>
              <w:left w:val="single" w:sz="4" w:space="0" w:color="auto"/>
              <w:bottom w:val="nil"/>
              <w:right w:val="single" w:sz="4" w:space="0" w:color="auto"/>
            </w:tcBorders>
            <w:shd w:val="clear" w:color="auto" w:fill="auto"/>
            <w:noWrap/>
            <w:vAlign w:val="bottom"/>
            <w:hideMark/>
          </w:tcPr>
          <w:p w14:paraId="28379E97"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25480</w:t>
            </w:r>
          </w:p>
        </w:tc>
        <w:tc>
          <w:tcPr>
            <w:tcW w:w="3080" w:type="dxa"/>
            <w:tcBorders>
              <w:top w:val="nil"/>
              <w:left w:val="nil"/>
              <w:bottom w:val="nil"/>
              <w:right w:val="single" w:sz="4" w:space="0" w:color="auto"/>
            </w:tcBorders>
            <w:shd w:val="clear" w:color="auto" w:fill="auto"/>
            <w:noWrap/>
            <w:vAlign w:val="bottom"/>
            <w:hideMark/>
          </w:tcPr>
          <w:p w14:paraId="78CBC87D"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20100</w:t>
            </w:r>
          </w:p>
        </w:tc>
      </w:tr>
      <w:tr w:rsidR="00C7664A" w:rsidRPr="002222F9" w14:paraId="005F9738" w14:textId="77777777" w:rsidTr="00C7664A">
        <w:trPr>
          <w:trHeight w:val="300"/>
        </w:trPr>
        <w:tc>
          <w:tcPr>
            <w:tcW w:w="960" w:type="dxa"/>
            <w:tcBorders>
              <w:top w:val="nil"/>
              <w:left w:val="single" w:sz="4" w:space="0" w:color="auto"/>
              <w:bottom w:val="nil"/>
              <w:right w:val="nil"/>
            </w:tcBorders>
            <w:shd w:val="clear" w:color="auto" w:fill="auto"/>
            <w:noWrap/>
            <w:vAlign w:val="bottom"/>
            <w:hideMark/>
          </w:tcPr>
          <w:p w14:paraId="2EC1C806"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2013</w:t>
            </w:r>
          </w:p>
        </w:tc>
        <w:tc>
          <w:tcPr>
            <w:tcW w:w="3080" w:type="dxa"/>
            <w:tcBorders>
              <w:top w:val="nil"/>
              <w:left w:val="single" w:sz="4" w:space="0" w:color="auto"/>
              <w:bottom w:val="nil"/>
              <w:right w:val="single" w:sz="4" w:space="0" w:color="auto"/>
            </w:tcBorders>
            <w:shd w:val="clear" w:color="auto" w:fill="auto"/>
            <w:noWrap/>
            <w:vAlign w:val="bottom"/>
            <w:hideMark/>
          </w:tcPr>
          <w:p w14:paraId="5B235D74"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22680</w:t>
            </w:r>
          </w:p>
        </w:tc>
        <w:tc>
          <w:tcPr>
            <w:tcW w:w="3080" w:type="dxa"/>
            <w:tcBorders>
              <w:top w:val="nil"/>
              <w:left w:val="nil"/>
              <w:bottom w:val="nil"/>
              <w:right w:val="single" w:sz="4" w:space="0" w:color="auto"/>
            </w:tcBorders>
            <w:shd w:val="clear" w:color="auto" w:fill="auto"/>
            <w:noWrap/>
            <w:vAlign w:val="bottom"/>
            <w:hideMark/>
          </w:tcPr>
          <w:p w14:paraId="76C50BB8"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17400</w:t>
            </w:r>
          </w:p>
        </w:tc>
      </w:tr>
      <w:tr w:rsidR="00C7664A" w:rsidRPr="002222F9" w14:paraId="151F5221" w14:textId="77777777" w:rsidTr="00C7664A">
        <w:trPr>
          <w:trHeight w:val="300"/>
        </w:trPr>
        <w:tc>
          <w:tcPr>
            <w:tcW w:w="960" w:type="dxa"/>
            <w:tcBorders>
              <w:top w:val="nil"/>
              <w:left w:val="single" w:sz="4" w:space="0" w:color="auto"/>
              <w:bottom w:val="nil"/>
              <w:right w:val="nil"/>
            </w:tcBorders>
            <w:shd w:val="clear" w:color="auto" w:fill="auto"/>
            <w:noWrap/>
            <w:vAlign w:val="bottom"/>
            <w:hideMark/>
          </w:tcPr>
          <w:p w14:paraId="6E38FF1B"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2014</w:t>
            </w:r>
          </w:p>
        </w:tc>
        <w:tc>
          <w:tcPr>
            <w:tcW w:w="3080" w:type="dxa"/>
            <w:tcBorders>
              <w:top w:val="nil"/>
              <w:left w:val="single" w:sz="4" w:space="0" w:color="auto"/>
              <w:bottom w:val="nil"/>
              <w:right w:val="single" w:sz="4" w:space="0" w:color="auto"/>
            </w:tcBorders>
            <w:shd w:val="clear" w:color="auto" w:fill="auto"/>
            <w:noWrap/>
            <w:vAlign w:val="bottom"/>
            <w:hideMark/>
          </w:tcPr>
          <w:p w14:paraId="1B9F9EC1"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25200</w:t>
            </w:r>
          </w:p>
        </w:tc>
        <w:tc>
          <w:tcPr>
            <w:tcW w:w="3080" w:type="dxa"/>
            <w:tcBorders>
              <w:top w:val="nil"/>
              <w:left w:val="nil"/>
              <w:bottom w:val="nil"/>
              <w:right w:val="single" w:sz="4" w:space="0" w:color="auto"/>
            </w:tcBorders>
            <w:shd w:val="clear" w:color="auto" w:fill="auto"/>
            <w:noWrap/>
            <w:vAlign w:val="bottom"/>
            <w:hideMark/>
          </w:tcPr>
          <w:p w14:paraId="559A2236"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17590</w:t>
            </w:r>
          </w:p>
        </w:tc>
      </w:tr>
      <w:tr w:rsidR="00C7664A" w:rsidRPr="002222F9" w14:paraId="654D9BDF" w14:textId="77777777" w:rsidTr="00C7664A">
        <w:trPr>
          <w:trHeight w:val="300"/>
        </w:trPr>
        <w:tc>
          <w:tcPr>
            <w:tcW w:w="960" w:type="dxa"/>
            <w:tcBorders>
              <w:top w:val="nil"/>
              <w:left w:val="single" w:sz="4" w:space="0" w:color="auto"/>
              <w:bottom w:val="nil"/>
              <w:right w:val="nil"/>
            </w:tcBorders>
            <w:shd w:val="clear" w:color="auto" w:fill="auto"/>
            <w:noWrap/>
            <w:vAlign w:val="bottom"/>
            <w:hideMark/>
          </w:tcPr>
          <w:p w14:paraId="6D9E6DAA"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2015</w:t>
            </w:r>
          </w:p>
        </w:tc>
        <w:tc>
          <w:tcPr>
            <w:tcW w:w="3080" w:type="dxa"/>
            <w:tcBorders>
              <w:top w:val="nil"/>
              <w:left w:val="single" w:sz="4" w:space="0" w:color="auto"/>
              <w:bottom w:val="nil"/>
              <w:right w:val="single" w:sz="4" w:space="0" w:color="auto"/>
            </w:tcBorders>
            <w:shd w:val="clear" w:color="auto" w:fill="auto"/>
            <w:noWrap/>
            <w:vAlign w:val="bottom"/>
            <w:hideMark/>
          </w:tcPr>
          <w:p w14:paraId="71E1FD01"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25480</w:t>
            </w:r>
          </w:p>
        </w:tc>
        <w:tc>
          <w:tcPr>
            <w:tcW w:w="3080" w:type="dxa"/>
            <w:tcBorders>
              <w:top w:val="nil"/>
              <w:left w:val="nil"/>
              <w:bottom w:val="nil"/>
              <w:right w:val="single" w:sz="4" w:space="0" w:color="auto"/>
            </w:tcBorders>
            <w:shd w:val="clear" w:color="auto" w:fill="auto"/>
            <w:noWrap/>
            <w:vAlign w:val="bottom"/>
            <w:hideMark/>
          </w:tcPr>
          <w:p w14:paraId="05B3FF16"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16850</w:t>
            </w:r>
          </w:p>
        </w:tc>
      </w:tr>
      <w:tr w:rsidR="00C7664A" w:rsidRPr="002222F9" w14:paraId="14CD1212" w14:textId="77777777" w:rsidTr="00C7664A">
        <w:trPr>
          <w:trHeight w:val="300"/>
        </w:trPr>
        <w:tc>
          <w:tcPr>
            <w:tcW w:w="960" w:type="dxa"/>
            <w:tcBorders>
              <w:top w:val="nil"/>
              <w:left w:val="single" w:sz="4" w:space="0" w:color="auto"/>
              <w:bottom w:val="nil"/>
              <w:right w:val="nil"/>
            </w:tcBorders>
            <w:shd w:val="clear" w:color="auto" w:fill="auto"/>
            <w:noWrap/>
            <w:vAlign w:val="bottom"/>
            <w:hideMark/>
          </w:tcPr>
          <w:p w14:paraId="6D61B2A5"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2016</w:t>
            </w:r>
          </w:p>
        </w:tc>
        <w:tc>
          <w:tcPr>
            <w:tcW w:w="3080" w:type="dxa"/>
            <w:tcBorders>
              <w:top w:val="nil"/>
              <w:left w:val="single" w:sz="4" w:space="0" w:color="auto"/>
              <w:bottom w:val="nil"/>
              <w:right w:val="single" w:sz="4" w:space="0" w:color="auto"/>
            </w:tcBorders>
            <w:shd w:val="clear" w:color="auto" w:fill="auto"/>
            <w:noWrap/>
            <w:vAlign w:val="bottom"/>
            <w:hideMark/>
          </w:tcPr>
          <w:p w14:paraId="580F4EB7"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27048</w:t>
            </w:r>
          </w:p>
        </w:tc>
        <w:tc>
          <w:tcPr>
            <w:tcW w:w="3080" w:type="dxa"/>
            <w:tcBorders>
              <w:top w:val="nil"/>
              <w:left w:val="nil"/>
              <w:bottom w:val="nil"/>
              <w:right w:val="single" w:sz="4" w:space="0" w:color="auto"/>
            </w:tcBorders>
            <w:shd w:val="clear" w:color="auto" w:fill="auto"/>
            <w:noWrap/>
            <w:vAlign w:val="bottom"/>
            <w:hideMark/>
          </w:tcPr>
          <w:p w14:paraId="5E4B962D"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23580</w:t>
            </w:r>
          </w:p>
        </w:tc>
      </w:tr>
      <w:tr w:rsidR="00C7664A" w:rsidRPr="002222F9" w14:paraId="11227698" w14:textId="77777777" w:rsidTr="00C7664A">
        <w:trPr>
          <w:trHeight w:val="300"/>
        </w:trPr>
        <w:tc>
          <w:tcPr>
            <w:tcW w:w="960" w:type="dxa"/>
            <w:tcBorders>
              <w:top w:val="nil"/>
              <w:left w:val="single" w:sz="4" w:space="0" w:color="auto"/>
              <w:bottom w:val="nil"/>
              <w:right w:val="nil"/>
            </w:tcBorders>
            <w:shd w:val="clear" w:color="auto" w:fill="auto"/>
            <w:noWrap/>
            <w:vAlign w:val="bottom"/>
            <w:hideMark/>
          </w:tcPr>
          <w:p w14:paraId="1A3AE83A"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2017</w:t>
            </w:r>
          </w:p>
        </w:tc>
        <w:tc>
          <w:tcPr>
            <w:tcW w:w="3080" w:type="dxa"/>
            <w:tcBorders>
              <w:top w:val="nil"/>
              <w:left w:val="single" w:sz="4" w:space="0" w:color="auto"/>
              <w:bottom w:val="nil"/>
              <w:right w:val="single" w:sz="4" w:space="0" w:color="auto"/>
            </w:tcBorders>
            <w:shd w:val="clear" w:color="auto" w:fill="auto"/>
            <w:noWrap/>
            <w:vAlign w:val="bottom"/>
            <w:hideMark/>
          </w:tcPr>
          <w:p w14:paraId="60EBA893"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27600</w:t>
            </w:r>
          </w:p>
        </w:tc>
        <w:tc>
          <w:tcPr>
            <w:tcW w:w="3080" w:type="dxa"/>
            <w:tcBorders>
              <w:top w:val="nil"/>
              <w:left w:val="nil"/>
              <w:bottom w:val="nil"/>
              <w:right w:val="single" w:sz="4" w:space="0" w:color="auto"/>
            </w:tcBorders>
            <w:shd w:val="clear" w:color="auto" w:fill="auto"/>
            <w:noWrap/>
            <w:vAlign w:val="bottom"/>
            <w:hideMark/>
          </w:tcPr>
          <w:p w14:paraId="4BAEEF63"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25530</w:t>
            </w:r>
          </w:p>
        </w:tc>
      </w:tr>
      <w:tr w:rsidR="00C7664A" w:rsidRPr="002222F9" w14:paraId="587E9979" w14:textId="77777777" w:rsidTr="00C7664A">
        <w:trPr>
          <w:trHeight w:val="300"/>
        </w:trPr>
        <w:tc>
          <w:tcPr>
            <w:tcW w:w="960" w:type="dxa"/>
            <w:tcBorders>
              <w:top w:val="nil"/>
              <w:left w:val="single" w:sz="4" w:space="0" w:color="auto"/>
              <w:bottom w:val="nil"/>
              <w:right w:val="nil"/>
            </w:tcBorders>
            <w:shd w:val="clear" w:color="auto" w:fill="auto"/>
            <w:noWrap/>
            <w:vAlign w:val="bottom"/>
            <w:hideMark/>
          </w:tcPr>
          <w:p w14:paraId="722C5F96"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2018</w:t>
            </w:r>
          </w:p>
        </w:tc>
        <w:tc>
          <w:tcPr>
            <w:tcW w:w="3080" w:type="dxa"/>
            <w:tcBorders>
              <w:top w:val="nil"/>
              <w:left w:val="single" w:sz="4" w:space="0" w:color="auto"/>
              <w:bottom w:val="nil"/>
              <w:right w:val="single" w:sz="4" w:space="0" w:color="auto"/>
            </w:tcBorders>
            <w:shd w:val="clear" w:color="auto" w:fill="auto"/>
            <w:noWrap/>
            <w:vAlign w:val="bottom"/>
            <w:hideMark/>
          </w:tcPr>
          <w:p w14:paraId="2B5BEA71"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26040</w:t>
            </w:r>
          </w:p>
        </w:tc>
        <w:tc>
          <w:tcPr>
            <w:tcW w:w="3080" w:type="dxa"/>
            <w:tcBorders>
              <w:top w:val="nil"/>
              <w:left w:val="nil"/>
              <w:bottom w:val="nil"/>
              <w:right w:val="single" w:sz="4" w:space="0" w:color="auto"/>
            </w:tcBorders>
            <w:shd w:val="clear" w:color="auto" w:fill="auto"/>
            <w:noWrap/>
            <w:vAlign w:val="bottom"/>
            <w:hideMark/>
          </w:tcPr>
          <w:p w14:paraId="003DA8BA"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24490</w:t>
            </w:r>
          </w:p>
        </w:tc>
      </w:tr>
      <w:tr w:rsidR="00C7664A" w:rsidRPr="002222F9" w14:paraId="013077C2" w14:textId="77777777" w:rsidTr="00C7664A">
        <w:trPr>
          <w:trHeight w:val="300"/>
        </w:trPr>
        <w:tc>
          <w:tcPr>
            <w:tcW w:w="960" w:type="dxa"/>
            <w:tcBorders>
              <w:top w:val="nil"/>
              <w:left w:val="single" w:sz="4" w:space="0" w:color="auto"/>
              <w:bottom w:val="nil"/>
              <w:right w:val="nil"/>
            </w:tcBorders>
            <w:shd w:val="clear" w:color="auto" w:fill="auto"/>
            <w:noWrap/>
            <w:vAlign w:val="bottom"/>
            <w:hideMark/>
          </w:tcPr>
          <w:p w14:paraId="0BD28FC1"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2019</w:t>
            </w:r>
          </w:p>
        </w:tc>
        <w:tc>
          <w:tcPr>
            <w:tcW w:w="3080" w:type="dxa"/>
            <w:tcBorders>
              <w:top w:val="nil"/>
              <w:left w:val="single" w:sz="4" w:space="0" w:color="auto"/>
              <w:bottom w:val="nil"/>
              <w:right w:val="single" w:sz="4" w:space="0" w:color="auto"/>
            </w:tcBorders>
            <w:shd w:val="clear" w:color="auto" w:fill="auto"/>
            <w:noWrap/>
            <w:vAlign w:val="bottom"/>
            <w:hideMark/>
          </w:tcPr>
          <w:p w14:paraId="27E183FB"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26600</w:t>
            </w:r>
          </w:p>
        </w:tc>
        <w:tc>
          <w:tcPr>
            <w:tcW w:w="3080" w:type="dxa"/>
            <w:tcBorders>
              <w:top w:val="nil"/>
              <w:left w:val="nil"/>
              <w:bottom w:val="nil"/>
              <w:right w:val="single" w:sz="4" w:space="0" w:color="auto"/>
            </w:tcBorders>
            <w:shd w:val="clear" w:color="auto" w:fill="auto"/>
            <w:noWrap/>
            <w:vAlign w:val="bottom"/>
            <w:hideMark/>
          </w:tcPr>
          <w:p w14:paraId="1190F5C0"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27470</w:t>
            </w:r>
          </w:p>
        </w:tc>
      </w:tr>
      <w:tr w:rsidR="00C7664A" w:rsidRPr="002222F9" w14:paraId="15517717" w14:textId="77777777" w:rsidTr="00C7664A">
        <w:trPr>
          <w:trHeight w:val="300"/>
        </w:trPr>
        <w:tc>
          <w:tcPr>
            <w:tcW w:w="960" w:type="dxa"/>
            <w:tcBorders>
              <w:top w:val="nil"/>
              <w:left w:val="single" w:sz="4" w:space="0" w:color="auto"/>
              <w:bottom w:val="nil"/>
              <w:right w:val="nil"/>
            </w:tcBorders>
            <w:shd w:val="clear" w:color="auto" w:fill="auto"/>
            <w:noWrap/>
            <w:vAlign w:val="bottom"/>
            <w:hideMark/>
          </w:tcPr>
          <w:p w14:paraId="3B6EF903"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2020</w:t>
            </w:r>
          </w:p>
        </w:tc>
        <w:tc>
          <w:tcPr>
            <w:tcW w:w="3080" w:type="dxa"/>
            <w:tcBorders>
              <w:top w:val="nil"/>
              <w:left w:val="single" w:sz="4" w:space="0" w:color="auto"/>
              <w:bottom w:val="nil"/>
              <w:right w:val="single" w:sz="4" w:space="0" w:color="auto"/>
            </w:tcBorders>
            <w:shd w:val="clear" w:color="auto" w:fill="auto"/>
            <w:noWrap/>
            <w:vAlign w:val="bottom"/>
            <w:hideMark/>
          </w:tcPr>
          <w:p w14:paraId="2B53B006"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25250</w:t>
            </w:r>
          </w:p>
        </w:tc>
        <w:tc>
          <w:tcPr>
            <w:tcW w:w="3080" w:type="dxa"/>
            <w:tcBorders>
              <w:top w:val="nil"/>
              <w:left w:val="nil"/>
              <w:bottom w:val="nil"/>
              <w:right w:val="single" w:sz="4" w:space="0" w:color="auto"/>
            </w:tcBorders>
            <w:shd w:val="clear" w:color="auto" w:fill="auto"/>
            <w:noWrap/>
            <w:vAlign w:val="bottom"/>
            <w:hideMark/>
          </w:tcPr>
          <w:p w14:paraId="4494A381"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27638</w:t>
            </w:r>
          </w:p>
        </w:tc>
      </w:tr>
      <w:tr w:rsidR="00C7664A" w:rsidRPr="002222F9" w14:paraId="39F9D034" w14:textId="77777777" w:rsidTr="00C7664A">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71525E0E"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2021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FEF41D5"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27250</w:t>
            </w:r>
          </w:p>
        </w:tc>
        <w:tc>
          <w:tcPr>
            <w:tcW w:w="3080" w:type="dxa"/>
            <w:tcBorders>
              <w:top w:val="nil"/>
              <w:left w:val="nil"/>
              <w:bottom w:val="single" w:sz="4" w:space="0" w:color="auto"/>
              <w:right w:val="single" w:sz="4" w:space="0" w:color="auto"/>
            </w:tcBorders>
            <w:shd w:val="clear" w:color="auto" w:fill="auto"/>
            <w:noWrap/>
            <w:vAlign w:val="bottom"/>
            <w:hideMark/>
          </w:tcPr>
          <w:p w14:paraId="18BD873C" w14:textId="77777777" w:rsidR="00C7664A" w:rsidRPr="002222F9" w:rsidRDefault="00C7664A" w:rsidP="00FD372D">
            <w:pPr>
              <w:jc w:val="right"/>
              <w:rPr>
                <w:rFonts w:ascii="Verdana" w:hAnsi="Verdana" w:cs="Calibri"/>
                <w:color w:val="000000"/>
                <w:sz w:val="20"/>
                <w:lang w:val="nl-BE" w:eastAsia="nl-BE"/>
              </w:rPr>
            </w:pPr>
            <w:r w:rsidRPr="002222F9">
              <w:rPr>
                <w:rFonts w:ascii="Verdana" w:hAnsi="Verdana" w:cs="Calibri"/>
                <w:color w:val="000000"/>
                <w:sz w:val="20"/>
                <w:lang w:val="nl-BE" w:eastAsia="nl-BE"/>
              </w:rPr>
              <w:t>32037</w:t>
            </w:r>
          </w:p>
        </w:tc>
      </w:tr>
    </w:tbl>
    <w:p w14:paraId="5B09F826" w14:textId="77777777" w:rsidR="00C7664A" w:rsidRPr="002222F9" w:rsidRDefault="00C7664A" w:rsidP="00FD372D">
      <w:pPr>
        <w:pStyle w:val="StijlStandaardSVVerdana10ptCursiefLinks-175cm"/>
        <w:ind w:left="360"/>
        <w:jc w:val="left"/>
        <w:rPr>
          <w:rFonts w:eastAsia="Calibri"/>
          <w:iCs w:val="0"/>
          <w:lang w:val="nl-BE" w:eastAsia="en-US"/>
        </w:rPr>
      </w:pPr>
      <w:r w:rsidRPr="002222F9">
        <w:rPr>
          <w:rFonts w:eastAsia="Calibri"/>
          <w:iCs w:val="0"/>
          <w:lang w:val="nl-BE" w:eastAsia="en-US"/>
        </w:rPr>
        <w:t>Bron: VBT – definitieve oogstramingen</w:t>
      </w:r>
    </w:p>
    <w:p w14:paraId="1B74A039" w14:textId="77777777" w:rsidR="00C7664A" w:rsidRPr="002222F9" w:rsidRDefault="00C7664A" w:rsidP="00FD372D">
      <w:pPr>
        <w:pStyle w:val="Lijstalinea"/>
        <w:spacing w:after="0" w:line="240" w:lineRule="auto"/>
        <w:ind w:left="360"/>
        <w:rPr>
          <w:rFonts w:ascii="Verdana" w:hAnsi="Verdana"/>
          <w:sz w:val="20"/>
          <w:szCs w:val="20"/>
        </w:rPr>
      </w:pPr>
    </w:p>
    <w:p w14:paraId="347FB65F" w14:textId="2ABFAED8" w:rsidR="00710EC2" w:rsidRPr="002222F9" w:rsidRDefault="00710EC2" w:rsidP="00FD372D">
      <w:pPr>
        <w:pStyle w:val="StijlStandaardSVVerdana10ptCursiefLinks-175cm"/>
        <w:numPr>
          <w:ilvl w:val="0"/>
          <w:numId w:val="46"/>
        </w:numPr>
        <w:rPr>
          <w:rFonts w:eastAsia="Calibri"/>
          <w:i w:val="0"/>
          <w:lang w:val="nl-BE" w:eastAsia="en-US"/>
        </w:rPr>
      </w:pPr>
      <w:r w:rsidRPr="002222F9">
        <w:rPr>
          <w:rFonts w:eastAsia="Calibri"/>
          <w:i w:val="0"/>
          <w:lang w:val="nl-BE" w:eastAsia="en-US"/>
        </w:rPr>
        <w:t xml:space="preserve">Tabel </w:t>
      </w:r>
      <w:r w:rsidR="00C7664A" w:rsidRPr="002222F9">
        <w:rPr>
          <w:rFonts w:eastAsia="Calibri"/>
          <w:i w:val="0"/>
          <w:lang w:val="nl-BE" w:eastAsia="en-US"/>
        </w:rPr>
        <w:t>5</w:t>
      </w:r>
      <w:r w:rsidRPr="002222F9">
        <w:rPr>
          <w:rFonts w:eastAsia="Calibri"/>
          <w:i w:val="0"/>
          <w:lang w:val="nl-BE" w:eastAsia="en-US"/>
        </w:rPr>
        <w:t xml:space="preserve"> geeft een overzicht van de Vlaamse invoer van verse komkommers, paprika’s en courgettes voor de periode 2014-2021. De Vlaamse cijfers zijn beschikbaar vanaf 2014.</w:t>
      </w:r>
      <w:r w:rsidR="002D6244">
        <w:rPr>
          <w:rFonts w:eastAsia="Calibri"/>
          <w:i w:val="0"/>
          <w:lang w:val="nl-BE" w:eastAsia="en-US"/>
        </w:rPr>
        <w:t xml:space="preserve"> </w:t>
      </w:r>
      <w:r w:rsidR="002D6244" w:rsidRPr="002D6244">
        <w:rPr>
          <w:rFonts w:eastAsia="Calibri"/>
          <w:i w:val="0"/>
          <w:lang w:val="nl-BE" w:eastAsia="en-US"/>
        </w:rPr>
        <w:t xml:space="preserve">Enkel </w:t>
      </w:r>
      <w:r w:rsidR="002D6244">
        <w:rPr>
          <w:rFonts w:eastAsia="Calibri"/>
          <w:i w:val="0"/>
          <w:lang w:val="nl-BE" w:eastAsia="en-US"/>
        </w:rPr>
        <w:t xml:space="preserve">de cijfers voor </w:t>
      </w:r>
      <w:r w:rsidR="002D6244" w:rsidRPr="002D6244">
        <w:rPr>
          <w:rFonts w:eastAsia="Calibri"/>
          <w:i w:val="0"/>
          <w:lang w:val="nl-BE" w:eastAsia="en-US"/>
        </w:rPr>
        <w:t>vers</w:t>
      </w:r>
      <w:r w:rsidR="002D6244">
        <w:rPr>
          <w:rFonts w:eastAsia="Calibri"/>
          <w:i w:val="0"/>
          <w:lang w:val="nl-BE" w:eastAsia="en-US"/>
        </w:rPr>
        <w:t>e komkommers worden gegeven</w:t>
      </w:r>
      <w:r w:rsidR="002D6244" w:rsidRPr="002D6244">
        <w:rPr>
          <w:rFonts w:eastAsia="Calibri"/>
          <w:i w:val="0"/>
          <w:lang w:val="nl-BE" w:eastAsia="en-US"/>
        </w:rPr>
        <w:t xml:space="preserve"> omdat er slechts twee codes van verwerkte producten zijn voor deze specifieke producten (voor paprika) en deze zijn amper 0,5% à 1% i</w:t>
      </w:r>
      <w:r w:rsidR="002D6244">
        <w:rPr>
          <w:rFonts w:eastAsia="Calibri"/>
          <w:i w:val="0"/>
          <w:lang w:val="nl-BE" w:eastAsia="en-US"/>
        </w:rPr>
        <w:t xml:space="preserve">n verband </w:t>
      </w:r>
      <w:r w:rsidR="002D6244" w:rsidRPr="002D6244">
        <w:rPr>
          <w:rFonts w:eastAsia="Calibri"/>
          <w:i w:val="0"/>
          <w:lang w:val="nl-BE" w:eastAsia="en-US"/>
        </w:rPr>
        <w:t>met de in- en uitvoerwaarde van de verse producten.</w:t>
      </w:r>
    </w:p>
    <w:p w14:paraId="4426FA63" w14:textId="77777777" w:rsidR="00710EC2" w:rsidRPr="002222F9" w:rsidRDefault="00710EC2" w:rsidP="00FD372D">
      <w:pPr>
        <w:pStyle w:val="StijlStandaardSVVerdana10ptCursiefLinks-175cm"/>
        <w:rPr>
          <w:rFonts w:eastAsia="Calibri"/>
          <w:i w:val="0"/>
          <w:lang w:val="nl-BE" w:eastAsia="en-US"/>
        </w:rPr>
      </w:pPr>
    </w:p>
    <w:p w14:paraId="5D5B24C9" w14:textId="2C9063D1" w:rsidR="00710EC2" w:rsidRDefault="00710EC2" w:rsidP="00FD372D">
      <w:pPr>
        <w:pStyle w:val="StijlStandaardSVVerdana10ptCursiefLinks-175cm"/>
        <w:ind w:left="360"/>
        <w:rPr>
          <w:rFonts w:eastAsia="Calibri"/>
          <w:b/>
          <w:bCs/>
          <w:i w:val="0"/>
          <w:lang w:val="nl-BE" w:eastAsia="en-US"/>
        </w:rPr>
      </w:pPr>
      <w:r w:rsidRPr="002222F9">
        <w:rPr>
          <w:rFonts w:eastAsia="Calibri"/>
          <w:b/>
          <w:bCs/>
          <w:i w:val="0"/>
          <w:lang w:val="nl-BE" w:eastAsia="en-US"/>
        </w:rPr>
        <w:t xml:space="preserve">Tabel </w:t>
      </w:r>
      <w:r w:rsidR="00C7664A" w:rsidRPr="002222F9">
        <w:rPr>
          <w:rFonts w:eastAsia="Calibri"/>
          <w:b/>
          <w:bCs/>
          <w:i w:val="0"/>
          <w:lang w:val="nl-BE" w:eastAsia="en-US"/>
        </w:rPr>
        <w:t>5</w:t>
      </w:r>
      <w:r w:rsidRPr="002222F9">
        <w:rPr>
          <w:rFonts w:eastAsia="Calibri"/>
          <w:b/>
          <w:bCs/>
          <w:i w:val="0"/>
          <w:lang w:val="nl-BE" w:eastAsia="en-US"/>
        </w:rPr>
        <w:t xml:space="preserve">. Vlaamse </w:t>
      </w:r>
      <w:r w:rsidR="001C3D82" w:rsidRPr="002222F9">
        <w:rPr>
          <w:rFonts w:eastAsia="Calibri"/>
          <w:b/>
          <w:bCs/>
          <w:i w:val="0"/>
          <w:lang w:val="nl-BE" w:eastAsia="en-US"/>
        </w:rPr>
        <w:t>in</w:t>
      </w:r>
      <w:r w:rsidRPr="002222F9">
        <w:rPr>
          <w:rFonts w:eastAsia="Calibri"/>
          <w:b/>
          <w:bCs/>
          <w:i w:val="0"/>
          <w:lang w:val="nl-BE" w:eastAsia="en-US"/>
        </w:rPr>
        <w:t xml:space="preserve">voer van </w:t>
      </w:r>
      <w:r w:rsidR="001C3D82" w:rsidRPr="002222F9">
        <w:rPr>
          <w:rFonts w:eastAsia="Calibri"/>
          <w:b/>
          <w:bCs/>
          <w:i w:val="0"/>
          <w:lang w:val="nl-BE" w:eastAsia="en-US"/>
        </w:rPr>
        <w:t>komkommers, paprika’s en courgettes,</w:t>
      </w:r>
      <w:r w:rsidRPr="002222F9">
        <w:rPr>
          <w:rFonts w:eastAsia="Calibri"/>
          <w:b/>
          <w:bCs/>
          <w:i w:val="0"/>
          <w:lang w:val="nl-BE" w:eastAsia="en-US"/>
        </w:rPr>
        <w:t xml:space="preserve"> in kg, 2014 – 2021</w:t>
      </w:r>
    </w:p>
    <w:p w14:paraId="3A5201B9" w14:textId="77777777" w:rsidR="00FD372D" w:rsidRPr="002222F9" w:rsidRDefault="00FD372D" w:rsidP="00FD372D">
      <w:pPr>
        <w:pStyle w:val="StijlStandaardSVVerdana10ptCursiefLinks-175cm"/>
        <w:ind w:left="360"/>
        <w:rPr>
          <w:rFonts w:eastAsia="Calibri"/>
          <w:b/>
          <w:bCs/>
          <w:i w:val="0"/>
          <w:lang w:val="nl-BE" w:eastAsia="en-US"/>
        </w:rPr>
      </w:pPr>
    </w:p>
    <w:tbl>
      <w:tblPr>
        <w:tblStyle w:val="Rastertabel1licht"/>
        <w:tblW w:w="7105" w:type="dxa"/>
        <w:tblInd w:w="558" w:type="dxa"/>
        <w:tblLook w:val="04A0" w:firstRow="1" w:lastRow="0" w:firstColumn="1" w:lastColumn="0" w:noHBand="0" w:noVBand="1"/>
      </w:tblPr>
      <w:tblGrid>
        <w:gridCol w:w="1357"/>
        <w:gridCol w:w="1484"/>
        <w:gridCol w:w="1379"/>
        <w:gridCol w:w="1379"/>
        <w:gridCol w:w="1506"/>
      </w:tblGrid>
      <w:tr w:rsidR="00AE2EE9" w:rsidRPr="002222F9" w14:paraId="79A47D5F" w14:textId="77777777" w:rsidTr="004066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dxa"/>
            <w:noWrap/>
            <w:hideMark/>
          </w:tcPr>
          <w:p w14:paraId="0C9F194D" w14:textId="77777777" w:rsidR="00AE2EE9" w:rsidRPr="002222F9" w:rsidRDefault="00AE2EE9" w:rsidP="00FD372D">
            <w:pPr>
              <w:jc w:val="center"/>
              <w:rPr>
                <w:rFonts w:ascii="Verdana" w:hAnsi="Verdana" w:cs="Calibri"/>
                <w:b w:val="0"/>
                <w:bCs w:val="0"/>
                <w:sz w:val="20"/>
                <w:lang w:val="nl-BE" w:eastAsia="nl-BE"/>
              </w:rPr>
            </w:pPr>
          </w:p>
        </w:tc>
        <w:tc>
          <w:tcPr>
            <w:tcW w:w="1484" w:type="dxa"/>
            <w:noWrap/>
            <w:hideMark/>
          </w:tcPr>
          <w:p w14:paraId="4E9A5020" w14:textId="770309F9" w:rsidR="00AE2EE9" w:rsidRPr="002222F9" w:rsidRDefault="00AE2EE9" w:rsidP="00FD372D">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rPr>
            </w:pPr>
            <w:r w:rsidRPr="002222F9">
              <w:rPr>
                <w:rFonts w:ascii="Verdana" w:hAnsi="Verdana"/>
                <w:b w:val="0"/>
                <w:bCs w:val="0"/>
                <w:sz w:val="20"/>
              </w:rPr>
              <w:t>komkommer</w:t>
            </w:r>
          </w:p>
        </w:tc>
        <w:tc>
          <w:tcPr>
            <w:tcW w:w="1379" w:type="dxa"/>
          </w:tcPr>
          <w:p w14:paraId="107F749D" w14:textId="56A5708F" w:rsidR="00AE2EE9" w:rsidRPr="002222F9" w:rsidRDefault="00AE2EE9" w:rsidP="00FD372D">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rPr>
            </w:pPr>
            <w:r w:rsidRPr="002222F9">
              <w:rPr>
                <w:rFonts w:ascii="Verdana" w:hAnsi="Verdana"/>
                <w:b w:val="0"/>
                <w:bCs w:val="0"/>
                <w:sz w:val="20"/>
              </w:rPr>
              <w:t>paprika</w:t>
            </w:r>
          </w:p>
        </w:tc>
        <w:tc>
          <w:tcPr>
            <w:tcW w:w="1379" w:type="dxa"/>
            <w:noWrap/>
            <w:hideMark/>
          </w:tcPr>
          <w:p w14:paraId="1100BB76" w14:textId="4B10D749" w:rsidR="00AE2EE9" w:rsidRPr="002222F9" w:rsidRDefault="00AE2EE9" w:rsidP="00FD372D">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rPr>
            </w:pPr>
            <w:r w:rsidRPr="002222F9">
              <w:rPr>
                <w:rFonts w:ascii="Verdana" w:hAnsi="Verdana"/>
                <w:b w:val="0"/>
                <w:bCs w:val="0"/>
                <w:sz w:val="20"/>
              </w:rPr>
              <w:t>courgette</w:t>
            </w:r>
          </w:p>
        </w:tc>
        <w:tc>
          <w:tcPr>
            <w:tcW w:w="1506" w:type="dxa"/>
            <w:noWrap/>
            <w:hideMark/>
          </w:tcPr>
          <w:p w14:paraId="64245D8E" w14:textId="4141BC85" w:rsidR="00AE2EE9" w:rsidRPr="002222F9" w:rsidRDefault="00AE2EE9" w:rsidP="00FD372D">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rPr>
            </w:pPr>
            <w:r w:rsidRPr="002222F9">
              <w:rPr>
                <w:rFonts w:ascii="Verdana" w:hAnsi="Verdana"/>
                <w:b w:val="0"/>
                <w:bCs w:val="0"/>
                <w:sz w:val="20"/>
              </w:rPr>
              <w:t>totaal</w:t>
            </w:r>
          </w:p>
        </w:tc>
      </w:tr>
      <w:tr w:rsidR="00AE2EE9" w:rsidRPr="002222F9" w14:paraId="6ADEA395"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1357" w:type="dxa"/>
            <w:noWrap/>
            <w:hideMark/>
          </w:tcPr>
          <w:p w14:paraId="366A92C2" w14:textId="59F4CCA5" w:rsidR="00AE2EE9" w:rsidRPr="002222F9" w:rsidRDefault="00AE2EE9" w:rsidP="00FD372D">
            <w:pPr>
              <w:rPr>
                <w:rFonts w:ascii="Verdana" w:hAnsi="Verdana" w:cs="Calibri"/>
                <w:b w:val="0"/>
                <w:bCs w:val="0"/>
                <w:sz w:val="20"/>
                <w:lang w:val="nl-BE" w:eastAsia="nl-BE"/>
              </w:rPr>
            </w:pPr>
            <w:r w:rsidRPr="002222F9">
              <w:rPr>
                <w:rFonts w:ascii="Verdana" w:hAnsi="Verdana" w:cs="Calibri"/>
                <w:b w:val="0"/>
                <w:bCs w:val="0"/>
                <w:sz w:val="20"/>
                <w:lang w:val="nl-BE" w:eastAsia="nl-BE"/>
              </w:rPr>
              <w:t>2014</w:t>
            </w:r>
          </w:p>
        </w:tc>
        <w:tc>
          <w:tcPr>
            <w:tcW w:w="1484" w:type="dxa"/>
            <w:noWrap/>
            <w:hideMark/>
          </w:tcPr>
          <w:p w14:paraId="318CF006" w14:textId="1D1FAA10"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54.174.450</w:t>
            </w:r>
          </w:p>
        </w:tc>
        <w:tc>
          <w:tcPr>
            <w:tcW w:w="1379" w:type="dxa"/>
          </w:tcPr>
          <w:p w14:paraId="2C3CD251" w14:textId="418E98B8"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33.354.167</w:t>
            </w:r>
          </w:p>
        </w:tc>
        <w:tc>
          <w:tcPr>
            <w:tcW w:w="1379" w:type="dxa"/>
            <w:noWrap/>
            <w:hideMark/>
          </w:tcPr>
          <w:p w14:paraId="06E0DDF7" w14:textId="1FC98239"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11.788.204</w:t>
            </w:r>
          </w:p>
        </w:tc>
        <w:tc>
          <w:tcPr>
            <w:tcW w:w="1506" w:type="dxa"/>
            <w:noWrap/>
            <w:hideMark/>
          </w:tcPr>
          <w:p w14:paraId="7BB000A7" w14:textId="53D3F65B"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99.316.821</w:t>
            </w:r>
          </w:p>
        </w:tc>
      </w:tr>
      <w:tr w:rsidR="00AE2EE9" w:rsidRPr="002222F9" w14:paraId="046FAE8E"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1357" w:type="dxa"/>
            <w:noWrap/>
          </w:tcPr>
          <w:p w14:paraId="520CEFD6" w14:textId="059ED116" w:rsidR="00AE2EE9" w:rsidRPr="002222F9" w:rsidRDefault="00AE2EE9" w:rsidP="00FD372D">
            <w:pPr>
              <w:rPr>
                <w:rFonts w:ascii="Verdana" w:hAnsi="Verdana" w:cs="Calibri"/>
                <w:b w:val="0"/>
                <w:bCs w:val="0"/>
                <w:sz w:val="20"/>
                <w:lang w:val="nl-BE" w:eastAsia="nl-BE"/>
              </w:rPr>
            </w:pPr>
            <w:r w:rsidRPr="002222F9">
              <w:rPr>
                <w:rFonts w:ascii="Verdana" w:hAnsi="Verdana" w:cs="Calibri"/>
                <w:b w:val="0"/>
                <w:bCs w:val="0"/>
                <w:sz w:val="20"/>
                <w:lang w:val="nl-BE" w:eastAsia="nl-BE"/>
              </w:rPr>
              <w:t>2015</w:t>
            </w:r>
          </w:p>
        </w:tc>
        <w:tc>
          <w:tcPr>
            <w:tcW w:w="1484" w:type="dxa"/>
            <w:noWrap/>
          </w:tcPr>
          <w:p w14:paraId="5559B703" w14:textId="38C7EC2B"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74.106.740</w:t>
            </w:r>
          </w:p>
        </w:tc>
        <w:tc>
          <w:tcPr>
            <w:tcW w:w="1379" w:type="dxa"/>
          </w:tcPr>
          <w:p w14:paraId="6DCED8DC" w14:textId="68BC09C8"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38.636.525</w:t>
            </w:r>
          </w:p>
        </w:tc>
        <w:tc>
          <w:tcPr>
            <w:tcW w:w="1379" w:type="dxa"/>
            <w:noWrap/>
          </w:tcPr>
          <w:p w14:paraId="336269E8" w14:textId="10D02788"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10.190.698</w:t>
            </w:r>
          </w:p>
        </w:tc>
        <w:tc>
          <w:tcPr>
            <w:tcW w:w="1506" w:type="dxa"/>
            <w:noWrap/>
          </w:tcPr>
          <w:p w14:paraId="6185B807" w14:textId="1C895923"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122.933.963</w:t>
            </w:r>
          </w:p>
        </w:tc>
      </w:tr>
      <w:tr w:rsidR="00AE2EE9" w:rsidRPr="002222F9" w14:paraId="3DD2A0EC"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1357" w:type="dxa"/>
            <w:noWrap/>
          </w:tcPr>
          <w:p w14:paraId="4B882F6A" w14:textId="5C2D4730" w:rsidR="00AE2EE9" w:rsidRPr="002222F9" w:rsidRDefault="00AE2EE9" w:rsidP="00FD372D">
            <w:pPr>
              <w:rPr>
                <w:rFonts w:ascii="Verdana" w:hAnsi="Verdana" w:cs="Calibri"/>
                <w:b w:val="0"/>
                <w:bCs w:val="0"/>
                <w:sz w:val="20"/>
                <w:lang w:val="nl-BE" w:eastAsia="nl-BE"/>
              </w:rPr>
            </w:pPr>
            <w:r w:rsidRPr="002222F9">
              <w:rPr>
                <w:rFonts w:ascii="Verdana" w:hAnsi="Verdana" w:cs="Calibri"/>
                <w:b w:val="0"/>
                <w:bCs w:val="0"/>
                <w:sz w:val="20"/>
                <w:lang w:val="nl-BE" w:eastAsia="nl-BE"/>
              </w:rPr>
              <w:t>2016</w:t>
            </w:r>
          </w:p>
        </w:tc>
        <w:tc>
          <w:tcPr>
            <w:tcW w:w="1484" w:type="dxa"/>
            <w:noWrap/>
          </w:tcPr>
          <w:p w14:paraId="428FC754" w14:textId="5010F479"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87.323.692</w:t>
            </w:r>
          </w:p>
        </w:tc>
        <w:tc>
          <w:tcPr>
            <w:tcW w:w="1379" w:type="dxa"/>
          </w:tcPr>
          <w:p w14:paraId="20DEC8D8" w14:textId="357F9F59"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39.071.355</w:t>
            </w:r>
          </w:p>
        </w:tc>
        <w:tc>
          <w:tcPr>
            <w:tcW w:w="1379" w:type="dxa"/>
            <w:noWrap/>
          </w:tcPr>
          <w:p w14:paraId="1DCBCC74" w14:textId="7C10E78E"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12.123.562</w:t>
            </w:r>
          </w:p>
        </w:tc>
        <w:tc>
          <w:tcPr>
            <w:tcW w:w="1506" w:type="dxa"/>
            <w:noWrap/>
          </w:tcPr>
          <w:p w14:paraId="2E6F4AA5" w14:textId="2F9024B4"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138.518.609</w:t>
            </w:r>
          </w:p>
        </w:tc>
      </w:tr>
      <w:tr w:rsidR="00AE2EE9" w:rsidRPr="002222F9" w14:paraId="738F9217"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1357" w:type="dxa"/>
            <w:noWrap/>
          </w:tcPr>
          <w:p w14:paraId="54744477" w14:textId="47DCD971" w:rsidR="00AE2EE9" w:rsidRPr="002222F9" w:rsidRDefault="00AE2EE9" w:rsidP="00FD372D">
            <w:pPr>
              <w:rPr>
                <w:rFonts w:ascii="Verdana" w:hAnsi="Verdana" w:cs="Calibri"/>
                <w:b w:val="0"/>
                <w:bCs w:val="0"/>
                <w:sz w:val="20"/>
                <w:lang w:val="nl-BE" w:eastAsia="nl-BE"/>
              </w:rPr>
            </w:pPr>
            <w:r w:rsidRPr="002222F9">
              <w:rPr>
                <w:rFonts w:ascii="Verdana" w:hAnsi="Verdana" w:cs="Calibri"/>
                <w:b w:val="0"/>
                <w:bCs w:val="0"/>
                <w:sz w:val="20"/>
                <w:lang w:val="nl-BE" w:eastAsia="nl-BE"/>
              </w:rPr>
              <w:t>2017</w:t>
            </w:r>
          </w:p>
        </w:tc>
        <w:tc>
          <w:tcPr>
            <w:tcW w:w="1484" w:type="dxa"/>
            <w:noWrap/>
          </w:tcPr>
          <w:p w14:paraId="0B73750E" w14:textId="7E8EABE6"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79.207.841</w:t>
            </w:r>
          </w:p>
        </w:tc>
        <w:tc>
          <w:tcPr>
            <w:tcW w:w="1379" w:type="dxa"/>
          </w:tcPr>
          <w:p w14:paraId="675E5C2C" w14:textId="42658D51"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44.025.346</w:t>
            </w:r>
          </w:p>
        </w:tc>
        <w:tc>
          <w:tcPr>
            <w:tcW w:w="1379" w:type="dxa"/>
            <w:noWrap/>
          </w:tcPr>
          <w:p w14:paraId="2A02E5C4" w14:textId="4CEB3285"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11.713.012</w:t>
            </w:r>
          </w:p>
        </w:tc>
        <w:tc>
          <w:tcPr>
            <w:tcW w:w="1506" w:type="dxa"/>
            <w:noWrap/>
          </w:tcPr>
          <w:p w14:paraId="4C356B9D" w14:textId="75FDE6D7"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134.946.199</w:t>
            </w:r>
          </w:p>
        </w:tc>
      </w:tr>
      <w:tr w:rsidR="00AE2EE9" w:rsidRPr="002222F9" w14:paraId="0DD87619"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1357" w:type="dxa"/>
            <w:noWrap/>
          </w:tcPr>
          <w:p w14:paraId="2584DD8F" w14:textId="288DADBC" w:rsidR="00AE2EE9" w:rsidRPr="002222F9" w:rsidRDefault="00AE2EE9" w:rsidP="00FD372D">
            <w:pPr>
              <w:rPr>
                <w:rFonts w:ascii="Verdana" w:hAnsi="Verdana" w:cs="Calibri"/>
                <w:b w:val="0"/>
                <w:bCs w:val="0"/>
                <w:sz w:val="20"/>
                <w:lang w:val="nl-BE" w:eastAsia="nl-BE"/>
              </w:rPr>
            </w:pPr>
            <w:r w:rsidRPr="002222F9">
              <w:rPr>
                <w:rFonts w:ascii="Verdana" w:hAnsi="Verdana" w:cs="Calibri"/>
                <w:b w:val="0"/>
                <w:bCs w:val="0"/>
                <w:sz w:val="20"/>
                <w:lang w:val="nl-BE" w:eastAsia="nl-BE"/>
              </w:rPr>
              <w:t>2018</w:t>
            </w:r>
          </w:p>
        </w:tc>
        <w:tc>
          <w:tcPr>
            <w:tcW w:w="1484" w:type="dxa"/>
            <w:noWrap/>
          </w:tcPr>
          <w:p w14:paraId="75348C71" w14:textId="5E4EC0DD"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67.557.080</w:t>
            </w:r>
          </w:p>
        </w:tc>
        <w:tc>
          <w:tcPr>
            <w:tcW w:w="1379" w:type="dxa"/>
          </w:tcPr>
          <w:p w14:paraId="7BFCAE8D" w14:textId="0E49C7A3"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43.911.244</w:t>
            </w:r>
          </w:p>
        </w:tc>
        <w:tc>
          <w:tcPr>
            <w:tcW w:w="1379" w:type="dxa"/>
            <w:noWrap/>
          </w:tcPr>
          <w:p w14:paraId="27C15FD2" w14:textId="3F7C7A87"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13.010.617</w:t>
            </w:r>
          </w:p>
        </w:tc>
        <w:tc>
          <w:tcPr>
            <w:tcW w:w="1506" w:type="dxa"/>
            <w:noWrap/>
          </w:tcPr>
          <w:p w14:paraId="4085B3DC" w14:textId="25755D5E"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124.478.941</w:t>
            </w:r>
          </w:p>
        </w:tc>
      </w:tr>
      <w:tr w:rsidR="00AE2EE9" w:rsidRPr="002222F9" w14:paraId="78963E2E"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1357" w:type="dxa"/>
            <w:noWrap/>
          </w:tcPr>
          <w:p w14:paraId="4437640A" w14:textId="228BAE33" w:rsidR="00AE2EE9" w:rsidRPr="002222F9" w:rsidRDefault="00AE2EE9" w:rsidP="00FD372D">
            <w:pPr>
              <w:rPr>
                <w:rFonts w:ascii="Verdana" w:hAnsi="Verdana" w:cs="Calibri"/>
                <w:b w:val="0"/>
                <w:bCs w:val="0"/>
                <w:sz w:val="20"/>
                <w:lang w:val="nl-BE" w:eastAsia="nl-BE"/>
              </w:rPr>
            </w:pPr>
            <w:r w:rsidRPr="002222F9">
              <w:rPr>
                <w:rFonts w:ascii="Verdana" w:hAnsi="Verdana" w:cs="Calibri"/>
                <w:b w:val="0"/>
                <w:bCs w:val="0"/>
                <w:sz w:val="20"/>
                <w:lang w:val="nl-BE" w:eastAsia="nl-BE"/>
              </w:rPr>
              <w:t>2019</w:t>
            </w:r>
          </w:p>
        </w:tc>
        <w:tc>
          <w:tcPr>
            <w:tcW w:w="1484" w:type="dxa"/>
            <w:noWrap/>
          </w:tcPr>
          <w:p w14:paraId="1C05AE00" w14:textId="63A6A634"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65.530.556</w:t>
            </w:r>
          </w:p>
        </w:tc>
        <w:tc>
          <w:tcPr>
            <w:tcW w:w="1379" w:type="dxa"/>
          </w:tcPr>
          <w:p w14:paraId="20F0EBBA" w14:textId="0B430444"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44.587.516</w:t>
            </w:r>
          </w:p>
        </w:tc>
        <w:tc>
          <w:tcPr>
            <w:tcW w:w="1379" w:type="dxa"/>
            <w:noWrap/>
          </w:tcPr>
          <w:p w14:paraId="558FFB1D" w14:textId="25076358"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14.682.755</w:t>
            </w:r>
          </w:p>
        </w:tc>
        <w:tc>
          <w:tcPr>
            <w:tcW w:w="1506" w:type="dxa"/>
            <w:noWrap/>
          </w:tcPr>
          <w:p w14:paraId="0FA15863" w14:textId="277AFB1D"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124.800.827</w:t>
            </w:r>
          </w:p>
        </w:tc>
      </w:tr>
      <w:tr w:rsidR="00AE2EE9" w:rsidRPr="002222F9" w14:paraId="41B432E6"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1357" w:type="dxa"/>
            <w:noWrap/>
          </w:tcPr>
          <w:p w14:paraId="36DC57F5" w14:textId="340060B3" w:rsidR="00AE2EE9" w:rsidRPr="002222F9" w:rsidRDefault="00AE2EE9" w:rsidP="00FD372D">
            <w:pPr>
              <w:rPr>
                <w:rFonts w:ascii="Verdana" w:hAnsi="Verdana" w:cs="Calibri"/>
                <w:b w:val="0"/>
                <w:bCs w:val="0"/>
                <w:sz w:val="20"/>
                <w:lang w:val="nl-BE" w:eastAsia="nl-BE"/>
              </w:rPr>
            </w:pPr>
            <w:r w:rsidRPr="002222F9">
              <w:rPr>
                <w:rFonts w:ascii="Verdana" w:hAnsi="Verdana" w:cs="Calibri"/>
                <w:b w:val="0"/>
                <w:bCs w:val="0"/>
                <w:sz w:val="20"/>
                <w:lang w:val="nl-BE" w:eastAsia="nl-BE"/>
              </w:rPr>
              <w:lastRenderedPageBreak/>
              <w:t>2020</w:t>
            </w:r>
          </w:p>
        </w:tc>
        <w:tc>
          <w:tcPr>
            <w:tcW w:w="1484" w:type="dxa"/>
            <w:noWrap/>
          </w:tcPr>
          <w:p w14:paraId="3E27258D" w14:textId="0D8A92B7"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64.201.518</w:t>
            </w:r>
          </w:p>
        </w:tc>
        <w:tc>
          <w:tcPr>
            <w:tcW w:w="1379" w:type="dxa"/>
          </w:tcPr>
          <w:p w14:paraId="7ED85A00" w14:textId="182B283C"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47.796.703</w:t>
            </w:r>
          </w:p>
        </w:tc>
        <w:tc>
          <w:tcPr>
            <w:tcW w:w="1379" w:type="dxa"/>
            <w:noWrap/>
          </w:tcPr>
          <w:p w14:paraId="4D01B2A7" w14:textId="4AB350A6"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15.241.824</w:t>
            </w:r>
          </w:p>
        </w:tc>
        <w:tc>
          <w:tcPr>
            <w:tcW w:w="1506" w:type="dxa"/>
            <w:noWrap/>
          </w:tcPr>
          <w:p w14:paraId="552F85DC" w14:textId="5C29DBC0"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127.240.045</w:t>
            </w:r>
          </w:p>
        </w:tc>
      </w:tr>
      <w:tr w:rsidR="00AE2EE9" w:rsidRPr="002222F9" w14:paraId="5F08C690"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1357" w:type="dxa"/>
            <w:noWrap/>
            <w:hideMark/>
          </w:tcPr>
          <w:p w14:paraId="7A367E37" w14:textId="521FC93B" w:rsidR="00AE2EE9" w:rsidRPr="002222F9" w:rsidRDefault="00AE2EE9" w:rsidP="00FD372D">
            <w:pPr>
              <w:rPr>
                <w:rFonts w:ascii="Verdana" w:hAnsi="Verdana" w:cs="Calibri"/>
                <w:b w:val="0"/>
                <w:bCs w:val="0"/>
                <w:sz w:val="20"/>
                <w:lang w:val="nl-BE" w:eastAsia="nl-BE"/>
              </w:rPr>
            </w:pPr>
            <w:r w:rsidRPr="002222F9">
              <w:rPr>
                <w:rFonts w:ascii="Verdana" w:hAnsi="Verdana" w:cs="Calibri"/>
                <w:b w:val="0"/>
                <w:bCs w:val="0"/>
                <w:sz w:val="20"/>
                <w:lang w:val="nl-BE" w:eastAsia="nl-BE"/>
              </w:rPr>
              <w:t>2021</w:t>
            </w:r>
          </w:p>
        </w:tc>
        <w:tc>
          <w:tcPr>
            <w:tcW w:w="1484" w:type="dxa"/>
            <w:noWrap/>
            <w:hideMark/>
          </w:tcPr>
          <w:p w14:paraId="17950430" w14:textId="138CED9F"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63.342.722</w:t>
            </w:r>
          </w:p>
        </w:tc>
        <w:tc>
          <w:tcPr>
            <w:tcW w:w="1379" w:type="dxa"/>
          </w:tcPr>
          <w:p w14:paraId="0EF67638" w14:textId="1D6B3A29"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49.136.201</w:t>
            </w:r>
          </w:p>
        </w:tc>
        <w:tc>
          <w:tcPr>
            <w:tcW w:w="1379" w:type="dxa"/>
            <w:noWrap/>
            <w:hideMark/>
          </w:tcPr>
          <w:p w14:paraId="4ACE50D2" w14:textId="4606102F"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19.288.947</w:t>
            </w:r>
          </w:p>
        </w:tc>
        <w:tc>
          <w:tcPr>
            <w:tcW w:w="1506" w:type="dxa"/>
            <w:noWrap/>
            <w:hideMark/>
          </w:tcPr>
          <w:p w14:paraId="67FF68A5" w14:textId="49C30775" w:rsidR="00AE2EE9" w:rsidRPr="002222F9" w:rsidRDefault="00AE2EE9"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131.767.870</w:t>
            </w:r>
          </w:p>
        </w:tc>
      </w:tr>
    </w:tbl>
    <w:p w14:paraId="4D95DDC6" w14:textId="77777777" w:rsidR="00710EC2" w:rsidRPr="002222F9" w:rsidRDefault="00710EC2" w:rsidP="00FD372D">
      <w:pPr>
        <w:pStyle w:val="StijlStandaardSVVerdana10ptCursiefLinks-175cm"/>
        <w:ind w:left="360"/>
        <w:jc w:val="left"/>
        <w:rPr>
          <w:rFonts w:eastAsia="Calibri"/>
          <w:iCs w:val="0"/>
          <w:lang w:val="nl-BE" w:eastAsia="en-US"/>
        </w:rPr>
      </w:pPr>
      <w:r w:rsidRPr="002222F9">
        <w:rPr>
          <w:rFonts w:eastAsia="Calibri"/>
          <w:iCs w:val="0"/>
          <w:lang w:val="nl-BE" w:eastAsia="en-US"/>
        </w:rPr>
        <w:t>Bron: Departement Landbouw en Visserij op basis van Nationale bank van België</w:t>
      </w:r>
    </w:p>
    <w:p w14:paraId="0969D404" w14:textId="77777777" w:rsidR="00710EC2" w:rsidRPr="002222F9" w:rsidRDefault="00710EC2" w:rsidP="00FD372D">
      <w:pPr>
        <w:pStyle w:val="StijlStandaardSVVerdana10ptCursiefLinks-175cm"/>
        <w:ind w:left="360"/>
        <w:rPr>
          <w:rFonts w:eastAsia="Calibri"/>
          <w:i w:val="0"/>
          <w:lang w:val="nl-BE" w:eastAsia="en-US"/>
        </w:rPr>
      </w:pPr>
    </w:p>
    <w:p w14:paraId="3BF76430" w14:textId="08041238" w:rsidR="00710EC2" w:rsidRPr="002222F9" w:rsidRDefault="00710EC2" w:rsidP="00FD372D">
      <w:pPr>
        <w:pStyle w:val="StijlStandaardSVVerdana10ptCursiefLinks-175cm"/>
        <w:ind w:left="360"/>
        <w:rPr>
          <w:rFonts w:eastAsia="Calibri"/>
          <w:i w:val="0"/>
          <w:lang w:val="nl-BE" w:eastAsia="en-US"/>
        </w:rPr>
      </w:pPr>
      <w:r w:rsidRPr="002222F9">
        <w:rPr>
          <w:rFonts w:eastAsia="Calibri"/>
          <w:i w:val="0"/>
          <w:lang w:val="nl-BE" w:eastAsia="en-US"/>
        </w:rPr>
        <w:t xml:space="preserve">Tabel </w:t>
      </w:r>
      <w:r w:rsidR="00C7664A" w:rsidRPr="002222F9">
        <w:rPr>
          <w:rFonts w:eastAsia="Calibri"/>
          <w:i w:val="0"/>
          <w:lang w:val="nl-BE" w:eastAsia="en-US"/>
        </w:rPr>
        <w:t>6</w:t>
      </w:r>
      <w:r w:rsidRPr="002222F9">
        <w:rPr>
          <w:rFonts w:eastAsia="Calibri"/>
          <w:i w:val="0"/>
          <w:lang w:val="nl-BE" w:eastAsia="en-US"/>
        </w:rPr>
        <w:t xml:space="preserve"> geeft een overzicht van de voornaamste handelspartners voor de Vlaamse </w:t>
      </w:r>
      <w:r w:rsidR="001C3D82" w:rsidRPr="002222F9">
        <w:rPr>
          <w:rFonts w:eastAsia="Calibri"/>
          <w:i w:val="0"/>
          <w:lang w:val="nl-BE" w:eastAsia="en-US"/>
        </w:rPr>
        <w:t xml:space="preserve">invoer van verse komkommers, paprika’s en courgettes </w:t>
      </w:r>
      <w:r w:rsidRPr="002222F9">
        <w:rPr>
          <w:rFonts w:eastAsia="Calibri"/>
          <w:i w:val="0"/>
          <w:lang w:val="nl-BE" w:eastAsia="en-US"/>
        </w:rPr>
        <w:t>voor de periode 2014-2021. De Vlaamse cijfers zijn beschikbaar vanaf 2014.</w:t>
      </w:r>
    </w:p>
    <w:p w14:paraId="1CCB4AE6" w14:textId="77777777" w:rsidR="00710EC2" w:rsidRPr="002222F9" w:rsidRDefault="00710EC2" w:rsidP="00FD372D">
      <w:pPr>
        <w:rPr>
          <w:rFonts w:ascii="Verdana" w:hAnsi="Verdana" w:cs="Calibri"/>
          <w:sz w:val="20"/>
          <w:lang w:val="nl-BE" w:eastAsia="nl-BE"/>
        </w:rPr>
      </w:pPr>
    </w:p>
    <w:p w14:paraId="3E051BA4" w14:textId="7718E3E8" w:rsidR="00710EC2" w:rsidRDefault="00710EC2" w:rsidP="00FD372D">
      <w:pPr>
        <w:pStyle w:val="StijlStandaardSVVerdana10ptCursiefLinks-175cm"/>
        <w:ind w:left="360"/>
        <w:rPr>
          <w:rFonts w:eastAsia="Calibri"/>
          <w:b/>
          <w:bCs/>
          <w:i w:val="0"/>
          <w:lang w:val="nl-BE" w:eastAsia="en-US"/>
        </w:rPr>
      </w:pPr>
      <w:r w:rsidRPr="002222F9">
        <w:rPr>
          <w:rFonts w:eastAsia="Calibri"/>
          <w:b/>
          <w:bCs/>
          <w:i w:val="0"/>
          <w:lang w:val="nl-BE" w:eastAsia="en-US"/>
        </w:rPr>
        <w:t xml:space="preserve">Tabel </w:t>
      </w:r>
      <w:r w:rsidR="00C7664A" w:rsidRPr="002222F9">
        <w:rPr>
          <w:rFonts w:eastAsia="Calibri"/>
          <w:b/>
          <w:bCs/>
          <w:i w:val="0"/>
          <w:lang w:val="nl-BE" w:eastAsia="en-US"/>
        </w:rPr>
        <w:t>6</w:t>
      </w:r>
      <w:r w:rsidRPr="002222F9">
        <w:rPr>
          <w:rFonts w:eastAsia="Calibri"/>
          <w:b/>
          <w:bCs/>
          <w:i w:val="0"/>
          <w:lang w:val="nl-BE" w:eastAsia="en-US"/>
        </w:rPr>
        <w:t xml:space="preserve">. Aandeel van de belangrijkste handelspartners in de Vlaamse </w:t>
      </w:r>
      <w:r w:rsidR="001C3D82" w:rsidRPr="002222F9">
        <w:rPr>
          <w:rFonts w:eastAsia="Calibri"/>
          <w:b/>
          <w:bCs/>
          <w:i w:val="0"/>
          <w:lang w:val="nl-BE" w:eastAsia="en-US"/>
        </w:rPr>
        <w:t>in</w:t>
      </w:r>
      <w:r w:rsidRPr="002222F9">
        <w:rPr>
          <w:rFonts w:eastAsia="Calibri"/>
          <w:b/>
          <w:bCs/>
          <w:i w:val="0"/>
          <w:lang w:val="nl-BE" w:eastAsia="en-US"/>
        </w:rPr>
        <w:t xml:space="preserve">voer van </w:t>
      </w:r>
      <w:r w:rsidR="001C3D82" w:rsidRPr="002222F9">
        <w:rPr>
          <w:rFonts w:eastAsia="Calibri"/>
          <w:b/>
          <w:bCs/>
          <w:i w:val="0"/>
          <w:lang w:val="nl-BE" w:eastAsia="en-US"/>
        </w:rPr>
        <w:t>komkommers, paprika’s en courgettes</w:t>
      </w:r>
      <w:r w:rsidRPr="002222F9">
        <w:rPr>
          <w:rFonts w:eastAsia="Calibri"/>
          <w:b/>
          <w:bCs/>
          <w:i w:val="0"/>
          <w:lang w:val="nl-BE" w:eastAsia="en-US"/>
        </w:rPr>
        <w:t xml:space="preserve">, in </w:t>
      </w:r>
      <w:r w:rsidR="001C3D82" w:rsidRPr="002222F9">
        <w:rPr>
          <w:rFonts w:eastAsia="Calibri"/>
          <w:b/>
          <w:bCs/>
          <w:i w:val="0"/>
          <w:lang w:val="nl-BE" w:eastAsia="en-US"/>
        </w:rPr>
        <w:t>%</w:t>
      </w:r>
      <w:r w:rsidRPr="002222F9">
        <w:rPr>
          <w:rFonts w:eastAsia="Calibri"/>
          <w:b/>
          <w:bCs/>
          <w:i w:val="0"/>
          <w:lang w:val="nl-BE" w:eastAsia="en-US"/>
        </w:rPr>
        <w:t>, 2014 – 2021</w:t>
      </w:r>
    </w:p>
    <w:p w14:paraId="10EC22FC" w14:textId="77777777" w:rsidR="00FD372D" w:rsidRPr="002222F9" w:rsidRDefault="00FD372D" w:rsidP="00FD372D">
      <w:pPr>
        <w:pStyle w:val="StijlStandaardSVVerdana10ptCursiefLinks-175cm"/>
        <w:ind w:left="360"/>
        <w:rPr>
          <w:rFonts w:eastAsia="Calibri"/>
          <w:b/>
          <w:bCs/>
          <w:i w:val="0"/>
          <w:lang w:val="nl-BE" w:eastAsia="en-US"/>
        </w:rPr>
      </w:pPr>
    </w:p>
    <w:tbl>
      <w:tblPr>
        <w:tblStyle w:val="Rastertabel1licht"/>
        <w:tblW w:w="6957" w:type="dxa"/>
        <w:tblInd w:w="414" w:type="dxa"/>
        <w:tblLook w:val="04A0" w:firstRow="1" w:lastRow="0" w:firstColumn="1" w:lastColumn="0" w:noHBand="0" w:noVBand="1"/>
      </w:tblPr>
      <w:tblGrid>
        <w:gridCol w:w="2443"/>
        <w:gridCol w:w="1484"/>
        <w:gridCol w:w="965"/>
        <w:gridCol w:w="1175"/>
        <w:gridCol w:w="890"/>
      </w:tblGrid>
      <w:tr w:rsidR="001C3D82" w:rsidRPr="002222F9" w14:paraId="6417326F" w14:textId="77777777" w:rsidTr="004066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6502445C" w14:textId="77777777" w:rsidR="001C3D82" w:rsidRPr="002222F9" w:rsidRDefault="001C3D82" w:rsidP="00FD372D">
            <w:pPr>
              <w:rPr>
                <w:rFonts w:ascii="Verdana" w:hAnsi="Verdana" w:cs="Calibri"/>
                <w:b w:val="0"/>
                <w:bCs w:val="0"/>
                <w:color w:val="000000"/>
                <w:sz w:val="20"/>
                <w:lang w:val="nl-BE" w:eastAsia="nl-BE"/>
              </w:rPr>
            </w:pPr>
          </w:p>
        </w:tc>
        <w:tc>
          <w:tcPr>
            <w:tcW w:w="1484" w:type="dxa"/>
            <w:noWrap/>
            <w:hideMark/>
          </w:tcPr>
          <w:p w14:paraId="230558D6" w14:textId="5EAE59EB" w:rsidR="001C3D82" w:rsidRPr="002222F9" w:rsidRDefault="001C3D82" w:rsidP="00FD372D">
            <w:pP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komkommer</w:t>
            </w:r>
          </w:p>
        </w:tc>
        <w:tc>
          <w:tcPr>
            <w:tcW w:w="965" w:type="dxa"/>
            <w:noWrap/>
            <w:hideMark/>
          </w:tcPr>
          <w:p w14:paraId="1F2DD44C" w14:textId="17F6E5C3" w:rsidR="001C3D82" w:rsidRPr="002222F9" w:rsidRDefault="001C3D82" w:rsidP="00FD372D">
            <w:pP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paprika</w:t>
            </w:r>
          </w:p>
        </w:tc>
        <w:tc>
          <w:tcPr>
            <w:tcW w:w="1175" w:type="dxa"/>
            <w:noWrap/>
            <w:hideMark/>
          </w:tcPr>
          <w:p w14:paraId="3C36372F" w14:textId="24636851" w:rsidR="001C3D82" w:rsidRPr="002222F9" w:rsidRDefault="001C3D82" w:rsidP="00FD372D">
            <w:pP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courgette</w:t>
            </w:r>
          </w:p>
        </w:tc>
        <w:tc>
          <w:tcPr>
            <w:tcW w:w="890" w:type="dxa"/>
            <w:noWrap/>
            <w:hideMark/>
          </w:tcPr>
          <w:p w14:paraId="06EFDC2C" w14:textId="338B3609" w:rsidR="001C3D82" w:rsidRPr="002222F9" w:rsidRDefault="001C3D82" w:rsidP="00FD372D">
            <w:pP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totaal</w:t>
            </w:r>
          </w:p>
        </w:tc>
      </w:tr>
      <w:tr w:rsidR="001C3D82" w:rsidRPr="002222F9" w14:paraId="2F44C616"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68F6C70E" w14:textId="12AF3F97" w:rsidR="001C3D82" w:rsidRPr="002222F9" w:rsidRDefault="001C3D82" w:rsidP="00FD372D">
            <w:pPr>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Nederland</w:t>
            </w:r>
          </w:p>
        </w:tc>
        <w:tc>
          <w:tcPr>
            <w:tcW w:w="1484" w:type="dxa"/>
            <w:noWrap/>
            <w:hideMark/>
          </w:tcPr>
          <w:p w14:paraId="5E3F5227" w14:textId="44DB7A08"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91%</w:t>
            </w:r>
          </w:p>
        </w:tc>
        <w:tc>
          <w:tcPr>
            <w:tcW w:w="965" w:type="dxa"/>
            <w:noWrap/>
            <w:hideMark/>
          </w:tcPr>
          <w:p w14:paraId="3E3F9BDA" w14:textId="25005098"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75%</w:t>
            </w:r>
          </w:p>
        </w:tc>
        <w:tc>
          <w:tcPr>
            <w:tcW w:w="1175" w:type="dxa"/>
            <w:noWrap/>
            <w:hideMark/>
          </w:tcPr>
          <w:p w14:paraId="294AD370" w14:textId="3701F778"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28%</w:t>
            </w:r>
          </w:p>
        </w:tc>
        <w:tc>
          <w:tcPr>
            <w:tcW w:w="890" w:type="dxa"/>
            <w:noWrap/>
            <w:hideMark/>
          </w:tcPr>
          <w:p w14:paraId="369E2FFA" w14:textId="76140126"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79%</w:t>
            </w:r>
          </w:p>
        </w:tc>
      </w:tr>
      <w:tr w:rsidR="001C3D82" w:rsidRPr="002222F9" w14:paraId="11857B9D"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7C700BE3" w14:textId="6E8DAA4D" w:rsidR="001C3D82" w:rsidRPr="002222F9" w:rsidRDefault="001C3D82" w:rsidP="00FD372D">
            <w:pPr>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Spanje</w:t>
            </w:r>
          </w:p>
        </w:tc>
        <w:tc>
          <w:tcPr>
            <w:tcW w:w="1484" w:type="dxa"/>
            <w:noWrap/>
            <w:hideMark/>
          </w:tcPr>
          <w:p w14:paraId="7184F1C2" w14:textId="500B398B"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7%</w:t>
            </w:r>
          </w:p>
        </w:tc>
        <w:tc>
          <w:tcPr>
            <w:tcW w:w="965" w:type="dxa"/>
            <w:noWrap/>
            <w:hideMark/>
          </w:tcPr>
          <w:p w14:paraId="143B87B4" w14:textId="2105B549"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20%</w:t>
            </w:r>
          </w:p>
        </w:tc>
        <w:tc>
          <w:tcPr>
            <w:tcW w:w="1175" w:type="dxa"/>
            <w:noWrap/>
            <w:hideMark/>
          </w:tcPr>
          <w:p w14:paraId="4AD1D157" w14:textId="252E2FC4"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57%</w:t>
            </w:r>
          </w:p>
        </w:tc>
        <w:tc>
          <w:tcPr>
            <w:tcW w:w="890" w:type="dxa"/>
            <w:noWrap/>
            <w:hideMark/>
          </w:tcPr>
          <w:p w14:paraId="6E58E559" w14:textId="1658B01F"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17%</w:t>
            </w:r>
          </w:p>
        </w:tc>
      </w:tr>
      <w:tr w:rsidR="001C3D82" w:rsidRPr="002222F9" w14:paraId="1FD7E70B"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48E3E1A5" w14:textId="5CB022F2" w:rsidR="001C3D82" w:rsidRPr="002222F9" w:rsidRDefault="001C3D82" w:rsidP="00FD372D">
            <w:pPr>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Duitsland</w:t>
            </w:r>
          </w:p>
        </w:tc>
        <w:tc>
          <w:tcPr>
            <w:tcW w:w="1484" w:type="dxa"/>
            <w:noWrap/>
            <w:hideMark/>
          </w:tcPr>
          <w:p w14:paraId="695445D7" w14:textId="773A902C"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w:t>
            </w:r>
          </w:p>
        </w:tc>
        <w:tc>
          <w:tcPr>
            <w:tcW w:w="965" w:type="dxa"/>
            <w:noWrap/>
            <w:hideMark/>
          </w:tcPr>
          <w:p w14:paraId="61082D35" w14:textId="2488BA1E"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2%</w:t>
            </w:r>
          </w:p>
        </w:tc>
        <w:tc>
          <w:tcPr>
            <w:tcW w:w="1175" w:type="dxa"/>
            <w:noWrap/>
            <w:hideMark/>
          </w:tcPr>
          <w:p w14:paraId="11BB3DDF" w14:textId="64640931"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5%</w:t>
            </w:r>
          </w:p>
        </w:tc>
        <w:tc>
          <w:tcPr>
            <w:tcW w:w="890" w:type="dxa"/>
            <w:noWrap/>
            <w:hideMark/>
          </w:tcPr>
          <w:p w14:paraId="574151E7" w14:textId="57F68076"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2%</w:t>
            </w:r>
          </w:p>
        </w:tc>
      </w:tr>
      <w:tr w:rsidR="001C3D82" w:rsidRPr="002222F9" w14:paraId="4692F28B"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38C743B9" w14:textId="0B03D339" w:rsidR="001C3D82" w:rsidRPr="002222F9" w:rsidRDefault="001C3D82" w:rsidP="00FD372D">
            <w:pPr>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Frankrijk</w:t>
            </w:r>
          </w:p>
        </w:tc>
        <w:tc>
          <w:tcPr>
            <w:tcW w:w="1484" w:type="dxa"/>
            <w:noWrap/>
            <w:hideMark/>
          </w:tcPr>
          <w:p w14:paraId="4F7DE8EC" w14:textId="7DCFD8DD"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0%</w:t>
            </w:r>
          </w:p>
        </w:tc>
        <w:tc>
          <w:tcPr>
            <w:tcW w:w="965" w:type="dxa"/>
            <w:noWrap/>
            <w:hideMark/>
          </w:tcPr>
          <w:p w14:paraId="2C5D81F9" w14:textId="374A7C28"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w:t>
            </w:r>
          </w:p>
        </w:tc>
        <w:tc>
          <w:tcPr>
            <w:tcW w:w="1175" w:type="dxa"/>
            <w:noWrap/>
            <w:hideMark/>
          </w:tcPr>
          <w:p w14:paraId="1A4FF7F0" w14:textId="265E9574"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8%</w:t>
            </w:r>
          </w:p>
        </w:tc>
        <w:tc>
          <w:tcPr>
            <w:tcW w:w="890" w:type="dxa"/>
            <w:noWrap/>
            <w:hideMark/>
          </w:tcPr>
          <w:p w14:paraId="08E77ACC" w14:textId="112B3B3F"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w:t>
            </w:r>
          </w:p>
        </w:tc>
      </w:tr>
      <w:tr w:rsidR="001C3D82" w:rsidRPr="002222F9" w14:paraId="13C08C55"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0E6F9F02" w14:textId="27C733E5" w:rsidR="001C3D82" w:rsidRPr="002222F9" w:rsidRDefault="001C3D82" w:rsidP="00FD372D">
            <w:pPr>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Turkije</w:t>
            </w:r>
          </w:p>
        </w:tc>
        <w:tc>
          <w:tcPr>
            <w:tcW w:w="1484" w:type="dxa"/>
            <w:noWrap/>
            <w:hideMark/>
          </w:tcPr>
          <w:p w14:paraId="6B33C167" w14:textId="541994A8"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0%</w:t>
            </w:r>
          </w:p>
        </w:tc>
        <w:tc>
          <w:tcPr>
            <w:tcW w:w="965" w:type="dxa"/>
            <w:noWrap/>
            <w:hideMark/>
          </w:tcPr>
          <w:p w14:paraId="3B8F76AB" w14:textId="73723C39"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w:t>
            </w:r>
          </w:p>
        </w:tc>
        <w:tc>
          <w:tcPr>
            <w:tcW w:w="1175" w:type="dxa"/>
            <w:noWrap/>
            <w:hideMark/>
          </w:tcPr>
          <w:p w14:paraId="09C8477B" w14:textId="63313DC0"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w:t>
            </w:r>
          </w:p>
        </w:tc>
        <w:tc>
          <w:tcPr>
            <w:tcW w:w="890" w:type="dxa"/>
            <w:noWrap/>
            <w:hideMark/>
          </w:tcPr>
          <w:p w14:paraId="636AE67D" w14:textId="6B17463B"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0%</w:t>
            </w:r>
          </w:p>
        </w:tc>
      </w:tr>
      <w:tr w:rsidR="001C3D82" w:rsidRPr="002222F9" w14:paraId="02A16FF8"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5CD45D49" w14:textId="2CE9DBDC" w:rsidR="001C3D82" w:rsidRPr="002222F9" w:rsidRDefault="001C3D82" w:rsidP="00FD372D">
            <w:pPr>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overige landen</w:t>
            </w:r>
          </w:p>
        </w:tc>
        <w:tc>
          <w:tcPr>
            <w:tcW w:w="1484" w:type="dxa"/>
            <w:noWrap/>
            <w:hideMark/>
          </w:tcPr>
          <w:p w14:paraId="5A0BB380" w14:textId="177166E5"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0%</w:t>
            </w:r>
          </w:p>
        </w:tc>
        <w:tc>
          <w:tcPr>
            <w:tcW w:w="965" w:type="dxa"/>
            <w:noWrap/>
            <w:hideMark/>
          </w:tcPr>
          <w:p w14:paraId="0DF22A9E" w14:textId="300D3D16"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2%</w:t>
            </w:r>
          </w:p>
        </w:tc>
        <w:tc>
          <w:tcPr>
            <w:tcW w:w="1175" w:type="dxa"/>
            <w:noWrap/>
            <w:hideMark/>
          </w:tcPr>
          <w:p w14:paraId="1E599F34" w14:textId="59520EE9"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2%</w:t>
            </w:r>
          </w:p>
        </w:tc>
        <w:tc>
          <w:tcPr>
            <w:tcW w:w="890" w:type="dxa"/>
            <w:noWrap/>
            <w:hideMark/>
          </w:tcPr>
          <w:p w14:paraId="6F3D6362" w14:textId="3D7F3440" w:rsidR="001C3D82" w:rsidRPr="002222F9" w:rsidRDefault="001C3D82"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w:t>
            </w:r>
          </w:p>
        </w:tc>
      </w:tr>
    </w:tbl>
    <w:p w14:paraId="3F446CE6" w14:textId="288BDD42" w:rsidR="00710EC2" w:rsidRPr="002222F9" w:rsidRDefault="00710EC2" w:rsidP="00FD372D">
      <w:pPr>
        <w:pStyle w:val="StijlStandaardSVVerdana10ptCursiefLinks-175cm"/>
        <w:ind w:left="360"/>
        <w:jc w:val="left"/>
        <w:rPr>
          <w:rFonts w:eastAsia="Calibri"/>
          <w:iCs w:val="0"/>
          <w:lang w:val="nl-BE" w:eastAsia="en-US"/>
        </w:rPr>
      </w:pPr>
      <w:r w:rsidRPr="002222F9">
        <w:rPr>
          <w:rFonts w:eastAsia="Calibri"/>
          <w:iCs w:val="0"/>
          <w:lang w:val="nl-BE" w:eastAsia="en-US"/>
        </w:rPr>
        <w:t xml:space="preserve">Bron: Departement Landbouw en Visserij op basis van Nationale bank van België </w:t>
      </w:r>
    </w:p>
    <w:p w14:paraId="18B3FDE7" w14:textId="77777777" w:rsidR="0076464C" w:rsidRPr="002222F9" w:rsidRDefault="0076464C" w:rsidP="00FD372D">
      <w:pPr>
        <w:pStyle w:val="StijlStandaardSVVerdana10ptCursiefLinks-175cm"/>
        <w:ind w:left="360"/>
        <w:jc w:val="left"/>
        <w:rPr>
          <w:rFonts w:eastAsia="Calibri"/>
          <w:iCs w:val="0"/>
          <w:lang w:val="nl-BE" w:eastAsia="en-US"/>
        </w:rPr>
      </w:pPr>
    </w:p>
    <w:p w14:paraId="266417A0" w14:textId="4E06E002" w:rsidR="0076464C" w:rsidRPr="002222F9" w:rsidRDefault="0076464C" w:rsidP="00FD372D">
      <w:pPr>
        <w:pStyle w:val="StijlStandaardSVVerdana10ptCursiefLinks-175cm"/>
        <w:numPr>
          <w:ilvl w:val="0"/>
          <w:numId w:val="46"/>
        </w:numPr>
        <w:rPr>
          <w:rFonts w:eastAsia="Calibri"/>
          <w:i w:val="0"/>
          <w:lang w:val="nl-BE" w:eastAsia="en-US"/>
        </w:rPr>
      </w:pPr>
      <w:r w:rsidRPr="002222F9">
        <w:rPr>
          <w:rFonts w:eastAsia="Calibri"/>
          <w:i w:val="0"/>
          <w:lang w:val="nl-BE" w:eastAsia="en-US"/>
        </w:rPr>
        <w:t>Tabel 7 geeft een overzicht van de Vlaamse uitvoer van verse komkommers, paprika’s en courgettes voor de periode 2014-2021. De Vlaamse cijfers zijn beschikbaar vanaf 2014.</w:t>
      </w:r>
    </w:p>
    <w:p w14:paraId="68EB1DE1" w14:textId="77777777" w:rsidR="0076464C" w:rsidRPr="002222F9" w:rsidRDefault="0076464C" w:rsidP="00FD372D">
      <w:pPr>
        <w:pStyle w:val="StijlStandaardSVVerdana10ptCursiefLinks-175cm"/>
        <w:rPr>
          <w:rFonts w:eastAsia="Calibri"/>
          <w:i w:val="0"/>
          <w:lang w:val="nl-BE" w:eastAsia="en-US"/>
        </w:rPr>
      </w:pPr>
    </w:p>
    <w:p w14:paraId="1EE628E4" w14:textId="78CC8AFC" w:rsidR="0076464C" w:rsidRDefault="0076464C" w:rsidP="00FD372D">
      <w:pPr>
        <w:pStyle w:val="StijlStandaardSVVerdana10ptCursiefLinks-175cm"/>
        <w:ind w:left="360"/>
        <w:rPr>
          <w:rFonts w:eastAsia="Calibri"/>
          <w:b/>
          <w:bCs/>
          <w:i w:val="0"/>
          <w:lang w:val="nl-BE" w:eastAsia="en-US"/>
        </w:rPr>
      </w:pPr>
      <w:r w:rsidRPr="002222F9">
        <w:rPr>
          <w:rFonts w:eastAsia="Calibri"/>
          <w:b/>
          <w:bCs/>
          <w:i w:val="0"/>
          <w:lang w:val="nl-BE" w:eastAsia="en-US"/>
        </w:rPr>
        <w:t>Tabel 7. Vlaamse uitvoer van komkommers, paprika’s en courgettes, in kg, 2014 – 2021</w:t>
      </w:r>
    </w:p>
    <w:p w14:paraId="59FCD2B7" w14:textId="77777777" w:rsidR="00FD372D" w:rsidRPr="002222F9" w:rsidRDefault="00FD372D" w:rsidP="00FD372D">
      <w:pPr>
        <w:pStyle w:val="StijlStandaardSVVerdana10ptCursiefLinks-175cm"/>
        <w:ind w:left="360"/>
        <w:rPr>
          <w:rFonts w:eastAsia="Calibri"/>
          <w:b/>
          <w:bCs/>
          <w:i w:val="0"/>
          <w:lang w:val="nl-BE" w:eastAsia="en-US"/>
        </w:rPr>
      </w:pPr>
    </w:p>
    <w:tbl>
      <w:tblPr>
        <w:tblStyle w:val="Rastertabel1licht"/>
        <w:tblW w:w="7105" w:type="dxa"/>
        <w:tblInd w:w="426" w:type="dxa"/>
        <w:tblLook w:val="04A0" w:firstRow="1" w:lastRow="0" w:firstColumn="1" w:lastColumn="0" w:noHBand="0" w:noVBand="1"/>
      </w:tblPr>
      <w:tblGrid>
        <w:gridCol w:w="1357"/>
        <w:gridCol w:w="1484"/>
        <w:gridCol w:w="1379"/>
        <w:gridCol w:w="1379"/>
        <w:gridCol w:w="1506"/>
      </w:tblGrid>
      <w:tr w:rsidR="0076464C" w:rsidRPr="002222F9" w14:paraId="2789A818" w14:textId="77777777" w:rsidTr="004066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dxa"/>
            <w:noWrap/>
            <w:hideMark/>
          </w:tcPr>
          <w:p w14:paraId="7EBB78BC" w14:textId="77777777" w:rsidR="0076464C" w:rsidRPr="002222F9" w:rsidRDefault="0076464C" w:rsidP="00FD372D">
            <w:pPr>
              <w:jc w:val="center"/>
              <w:rPr>
                <w:rFonts w:ascii="Verdana" w:hAnsi="Verdana" w:cs="Calibri"/>
                <w:b w:val="0"/>
                <w:bCs w:val="0"/>
                <w:sz w:val="20"/>
                <w:lang w:val="nl-BE" w:eastAsia="nl-BE"/>
              </w:rPr>
            </w:pPr>
          </w:p>
        </w:tc>
        <w:tc>
          <w:tcPr>
            <w:tcW w:w="1484" w:type="dxa"/>
            <w:noWrap/>
            <w:hideMark/>
          </w:tcPr>
          <w:p w14:paraId="7913B031" w14:textId="77777777" w:rsidR="0076464C" w:rsidRPr="002222F9" w:rsidRDefault="0076464C" w:rsidP="00FD372D">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rPr>
            </w:pPr>
            <w:r w:rsidRPr="002222F9">
              <w:rPr>
                <w:rFonts w:ascii="Verdana" w:hAnsi="Verdana"/>
                <w:b w:val="0"/>
                <w:bCs w:val="0"/>
                <w:sz w:val="20"/>
              </w:rPr>
              <w:t>komkommer</w:t>
            </w:r>
          </w:p>
        </w:tc>
        <w:tc>
          <w:tcPr>
            <w:tcW w:w="1379" w:type="dxa"/>
          </w:tcPr>
          <w:p w14:paraId="035B3739" w14:textId="77777777" w:rsidR="0076464C" w:rsidRPr="002222F9" w:rsidRDefault="0076464C" w:rsidP="00FD372D">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rPr>
            </w:pPr>
            <w:r w:rsidRPr="002222F9">
              <w:rPr>
                <w:rFonts w:ascii="Verdana" w:hAnsi="Verdana"/>
                <w:b w:val="0"/>
                <w:bCs w:val="0"/>
                <w:sz w:val="20"/>
              </w:rPr>
              <w:t>paprika</w:t>
            </w:r>
          </w:p>
        </w:tc>
        <w:tc>
          <w:tcPr>
            <w:tcW w:w="1379" w:type="dxa"/>
            <w:noWrap/>
            <w:hideMark/>
          </w:tcPr>
          <w:p w14:paraId="5D623D14" w14:textId="77777777" w:rsidR="0076464C" w:rsidRPr="002222F9" w:rsidRDefault="0076464C" w:rsidP="00FD372D">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rPr>
            </w:pPr>
            <w:r w:rsidRPr="002222F9">
              <w:rPr>
                <w:rFonts w:ascii="Verdana" w:hAnsi="Verdana"/>
                <w:b w:val="0"/>
                <w:bCs w:val="0"/>
                <w:sz w:val="20"/>
              </w:rPr>
              <w:t>courgette</w:t>
            </w:r>
          </w:p>
        </w:tc>
        <w:tc>
          <w:tcPr>
            <w:tcW w:w="1506" w:type="dxa"/>
            <w:noWrap/>
            <w:hideMark/>
          </w:tcPr>
          <w:p w14:paraId="1CCE0B06" w14:textId="77777777" w:rsidR="0076464C" w:rsidRPr="002222F9" w:rsidRDefault="0076464C" w:rsidP="00FD372D">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rPr>
            </w:pPr>
            <w:r w:rsidRPr="002222F9">
              <w:rPr>
                <w:rFonts w:ascii="Verdana" w:hAnsi="Verdana"/>
                <w:b w:val="0"/>
                <w:bCs w:val="0"/>
                <w:sz w:val="20"/>
              </w:rPr>
              <w:t>totaal</w:t>
            </w:r>
          </w:p>
        </w:tc>
      </w:tr>
      <w:tr w:rsidR="0076464C" w:rsidRPr="002222F9" w14:paraId="0E48F058"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1357" w:type="dxa"/>
            <w:noWrap/>
            <w:hideMark/>
          </w:tcPr>
          <w:p w14:paraId="67025C0F" w14:textId="77777777" w:rsidR="0076464C" w:rsidRPr="002222F9" w:rsidRDefault="0076464C" w:rsidP="00FD372D">
            <w:pPr>
              <w:rPr>
                <w:rFonts w:ascii="Verdana" w:hAnsi="Verdana" w:cs="Calibri"/>
                <w:b w:val="0"/>
                <w:bCs w:val="0"/>
                <w:sz w:val="20"/>
                <w:lang w:val="nl-BE" w:eastAsia="nl-BE"/>
              </w:rPr>
            </w:pPr>
            <w:r w:rsidRPr="002222F9">
              <w:rPr>
                <w:rFonts w:ascii="Verdana" w:hAnsi="Verdana" w:cs="Calibri"/>
                <w:b w:val="0"/>
                <w:bCs w:val="0"/>
                <w:sz w:val="20"/>
                <w:lang w:val="nl-BE" w:eastAsia="nl-BE"/>
              </w:rPr>
              <w:t>2014</w:t>
            </w:r>
          </w:p>
        </w:tc>
        <w:tc>
          <w:tcPr>
            <w:tcW w:w="1484" w:type="dxa"/>
            <w:noWrap/>
            <w:hideMark/>
          </w:tcPr>
          <w:p w14:paraId="6092A641" w14:textId="7BB08575"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38.277.380</w:t>
            </w:r>
          </w:p>
        </w:tc>
        <w:tc>
          <w:tcPr>
            <w:tcW w:w="1379" w:type="dxa"/>
          </w:tcPr>
          <w:p w14:paraId="750100A6" w14:textId="290D7CEF"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29.001.543</w:t>
            </w:r>
          </w:p>
        </w:tc>
        <w:tc>
          <w:tcPr>
            <w:tcW w:w="1379" w:type="dxa"/>
            <w:noWrap/>
            <w:hideMark/>
          </w:tcPr>
          <w:p w14:paraId="4282D5DE" w14:textId="64B77D07"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8.743.229</w:t>
            </w:r>
          </w:p>
        </w:tc>
        <w:tc>
          <w:tcPr>
            <w:tcW w:w="1506" w:type="dxa"/>
            <w:noWrap/>
            <w:hideMark/>
          </w:tcPr>
          <w:p w14:paraId="30537F57" w14:textId="52889C04"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76.022.152</w:t>
            </w:r>
          </w:p>
        </w:tc>
      </w:tr>
      <w:tr w:rsidR="0076464C" w:rsidRPr="002222F9" w14:paraId="30C845B5"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1357" w:type="dxa"/>
            <w:noWrap/>
          </w:tcPr>
          <w:p w14:paraId="1F391B3D" w14:textId="77777777" w:rsidR="0076464C" w:rsidRPr="002222F9" w:rsidRDefault="0076464C" w:rsidP="00FD372D">
            <w:pPr>
              <w:rPr>
                <w:rFonts w:ascii="Verdana" w:hAnsi="Verdana" w:cs="Calibri"/>
                <w:b w:val="0"/>
                <w:bCs w:val="0"/>
                <w:sz w:val="20"/>
                <w:lang w:val="nl-BE" w:eastAsia="nl-BE"/>
              </w:rPr>
            </w:pPr>
            <w:r w:rsidRPr="002222F9">
              <w:rPr>
                <w:rFonts w:ascii="Verdana" w:hAnsi="Verdana" w:cs="Calibri"/>
                <w:b w:val="0"/>
                <w:bCs w:val="0"/>
                <w:sz w:val="20"/>
                <w:lang w:val="nl-BE" w:eastAsia="nl-BE"/>
              </w:rPr>
              <w:t>2015</w:t>
            </w:r>
          </w:p>
        </w:tc>
        <w:tc>
          <w:tcPr>
            <w:tcW w:w="1484" w:type="dxa"/>
            <w:noWrap/>
          </w:tcPr>
          <w:p w14:paraId="6CD6C0A2" w14:textId="7BFC8096"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55.066.266</w:t>
            </w:r>
          </w:p>
        </w:tc>
        <w:tc>
          <w:tcPr>
            <w:tcW w:w="1379" w:type="dxa"/>
          </w:tcPr>
          <w:p w14:paraId="05A90004" w14:textId="7C916B4F"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35.883.978</w:t>
            </w:r>
          </w:p>
        </w:tc>
        <w:tc>
          <w:tcPr>
            <w:tcW w:w="1379" w:type="dxa"/>
            <w:noWrap/>
          </w:tcPr>
          <w:p w14:paraId="3F7241FD" w14:textId="1F5970F2"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8.673.140</w:t>
            </w:r>
          </w:p>
        </w:tc>
        <w:tc>
          <w:tcPr>
            <w:tcW w:w="1506" w:type="dxa"/>
            <w:noWrap/>
          </w:tcPr>
          <w:p w14:paraId="1D5A6B04" w14:textId="760DF246"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99.623.384</w:t>
            </w:r>
          </w:p>
        </w:tc>
      </w:tr>
      <w:tr w:rsidR="0076464C" w:rsidRPr="002222F9" w14:paraId="719BC77D"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1357" w:type="dxa"/>
            <w:noWrap/>
          </w:tcPr>
          <w:p w14:paraId="0E26EEA6" w14:textId="77777777" w:rsidR="0076464C" w:rsidRPr="002222F9" w:rsidRDefault="0076464C" w:rsidP="00FD372D">
            <w:pPr>
              <w:rPr>
                <w:rFonts w:ascii="Verdana" w:hAnsi="Verdana" w:cs="Calibri"/>
                <w:b w:val="0"/>
                <w:bCs w:val="0"/>
                <w:sz w:val="20"/>
                <w:lang w:val="nl-BE" w:eastAsia="nl-BE"/>
              </w:rPr>
            </w:pPr>
            <w:r w:rsidRPr="002222F9">
              <w:rPr>
                <w:rFonts w:ascii="Verdana" w:hAnsi="Verdana" w:cs="Calibri"/>
                <w:b w:val="0"/>
                <w:bCs w:val="0"/>
                <w:sz w:val="20"/>
                <w:lang w:val="nl-BE" w:eastAsia="nl-BE"/>
              </w:rPr>
              <w:t>2016</w:t>
            </w:r>
          </w:p>
        </w:tc>
        <w:tc>
          <w:tcPr>
            <w:tcW w:w="1484" w:type="dxa"/>
            <w:noWrap/>
          </w:tcPr>
          <w:p w14:paraId="069E0B22" w14:textId="7668EB2B"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62.564.553</w:t>
            </w:r>
          </w:p>
        </w:tc>
        <w:tc>
          <w:tcPr>
            <w:tcW w:w="1379" w:type="dxa"/>
          </w:tcPr>
          <w:p w14:paraId="781DCCFF" w14:textId="171E5D9C"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33.992.011</w:t>
            </w:r>
          </w:p>
        </w:tc>
        <w:tc>
          <w:tcPr>
            <w:tcW w:w="1379" w:type="dxa"/>
            <w:noWrap/>
          </w:tcPr>
          <w:p w14:paraId="2A4E54F0" w14:textId="4ADBBBFB"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8.914.443</w:t>
            </w:r>
          </w:p>
        </w:tc>
        <w:tc>
          <w:tcPr>
            <w:tcW w:w="1506" w:type="dxa"/>
            <w:noWrap/>
          </w:tcPr>
          <w:p w14:paraId="1A1D503C" w14:textId="7CEFD061"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105.471.007</w:t>
            </w:r>
          </w:p>
        </w:tc>
      </w:tr>
      <w:tr w:rsidR="0076464C" w:rsidRPr="002222F9" w14:paraId="259A576E"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1357" w:type="dxa"/>
            <w:noWrap/>
          </w:tcPr>
          <w:p w14:paraId="0041015F" w14:textId="77777777" w:rsidR="0076464C" w:rsidRPr="002222F9" w:rsidRDefault="0076464C" w:rsidP="00FD372D">
            <w:pPr>
              <w:rPr>
                <w:rFonts w:ascii="Verdana" w:hAnsi="Verdana" w:cs="Calibri"/>
                <w:b w:val="0"/>
                <w:bCs w:val="0"/>
                <w:sz w:val="20"/>
                <w:lang w:val="nl-BE" w:eastAsia="nl-BE"/>
              </w:rPr>
            </w:pPr>
            <w:r w:rsidRPr="002222F9">
              <w:rPr>
                <w:rFonts w:ascii="Verdana" w:hAnsi="Verdana" w:cs="Calibri"/>
                <w:b w:val="0"/>
                <w:bCs w:val="0"/>
                <w:sz w:val="20"/>
                <w:lang w:val="nl-BE" w:eastAsia="nl-BE"/>
              </w:rPr>
              <w:t>2017</w:t>
            </w:r>
          </w:p>
        </w:tc>
        <w:tc>
          <w:tcPr>
            <w:tcW w:w="1484" w:type="dxa"/>
            <w:noWrap/>
          </w:tcPr>
          <w:p w14:paraId="58DE4FD5" w14:textId="5F2C5759"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56.107.804</w:t>
            </w:r>
          </w:p>
        </w:tc>
        <w:tc>
          <w:tcPr>
            <w:tcW w:w="1379" w:type="dxa"/>
          </w:tcPr>
          <w:p w14:paraId="63A992AB" w14:textId="3865AA44"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37.837.814</w:t>
            </w:r>
          </w:p>
        </w:tc>
        <w:tc>
          <w:tcPr>
            <w:tcW w:w="1379" w:type="dxa"/>
            <w:noWrap/>
          </w:tcPr>
          <w:p w14:paraId="7B6C8EBF" w14:textId="08D8331D"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10.886.982</w:t>
            </w:r>
          </w:p>
        </w:tc>
        <w:tc>
          <w:tcPr>
            <w:tcW w:w="1506" w:type="dxa"/>
            <w:noWrap/>
          </w:tcPr>
          <w:p w14:paraId="0EAD336B" w14:textId="14C6C7C1"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104.832.600</w:t>
            </w:r>
          </w:p>
        </w:tc>
      </w:tr>
      <w:tr w:rsidR="0076464C" w:rsidRPr="002222F9" w14:paraId="71921554"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1357" w:type="dxa"/>
            <w:noWrap/>
          </w:tcPr>
          <w:p w14:paraId="2D18DC59" w14:textId="77777777" w:rsidR="0076464C" w:rsidRPr="002222F9" w:rsidRDefault="0076464C" w:rsidP="00FD372D">
            <w:pPr>
              <w:rPr>
                <w:rFonts w:ascii="Verdana" w:hAnsi="Verdana" w:cs="Calibri"/>
                <w:b w:val="0"/>
                <w:bCs w:val="0"/>
                <w:sz w:val="20"/>
                <w:lang w:val="nl-BE" w:eastAsia="nl-BE"/>
              </w:rPr>
            </w:pPr>
            <w:r w:rsidRPr="002222F9">
              <w:rPr>
                <w:rFonts w:ascii="Verdana" w:hAnsi="Verdana" w:cs="Calibri"/>
                <w:b w:val="0"/>
                <w:bCs w:val="0"/>
                <w:sz w:val="20"/>
                <w:lang w:val="nl-BE" w:eastAsia="nl-BE"/>
              </w:rPr>
              <w:t>2018</w:t>
            </w:r>
          </w:p>
        </w:tc>
        <w:tc>
          <w:tcPr>
            <w:tcW w:w="1484" w:type="dxa"/>
            <w:noWrap/>
          </w:tcPr>
          <w:p w14:paraId="2DC9FD74" w14:textId="34A228F2"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50.350.797</w:t>
            </w:r>
          </w:p>
        </w:tc>
        <w:tc>
          <w:tcPr>
            <w:tcW w:w="1379" w:type="dxa"/>
          </w:tcPr>
          <w:p w14:paraId="390D0AAE" w14:textId="27EF5CE2"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33.143.660</w:t>
            </w:r>
          </w:p>
        </w:tc>
        <w:tc>
          <w:tcPr>
            <w:tcW w:w="1379" w:type="dxa"/>
            <w:noWrap/>
          </w:tcPr>
          <w:p w14:paraId="445F9040" w14:textId="1E711A45"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8.013.363</w:t>
            </w:r>
          </w:p>
        </w:tc>
        <w:tc>
          <w:tcPr>
            <w:tcW w:w="1506" w:type="dxa"/>
            <w:noWrap/>
          </w:tcPr>
          <w:p w14:paraId="212DB554" w14:textId="2EA7A7E1"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91.507.820</w:t>
            </w:r>
          </w:p>
        </w:tc>
      </w:tr>
      <w:tr w:rsidR="0076464C" w:rsidRPr="002222F9" w14:paraId="3FB6E426"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1357" w:type="dxa"/>
            <w:noWrap/>
          </w:tcPr>
          <w:p w14:paraId="0C49321A" w14:textId="77777777" w:rsidR="0076464C" w:rsidRPr="002222F9" w:rsidRDefault="0076464C" w:rsidP="00FD372D">
            <w:pPr>
              <w:rPr>
                <w:rFonts w:ascii="Verdana" w:hAnsi="Verdana" w:cs="Calibri"/>
                <w:b w:val="0"/>
                <w:bCs w:val="0"/>
                <w:sz w:val="20"/>
                <w:lang w:val="nl-BE" w:eastAsia="nl-BE"/>
              </w:rPr>
            </w:pPr>
            <w:r w:rsidRPr="002222F9">
              <w:rPr>
                <w:rFonts w:ascii="Verdana" w:hAnsi="Verdana" w:cs="Calibri"/>
                <w:b w:val="0"/>
                <w:bCs w:val="0"/>
                <w:sz w:val="20"/>
                <w:lang w:val="nl-BE" w:eastAsia="nl-BE"/>
              </w:rPr>
              <w:t>2019</w:t>
            </w:r>
          </w:p>
        </w:tc>
        <w:tc>
          <w:tcPr>
            <w:tcW w:w="1484" w:type="dxa"/>
            <w:noWrap/>
          </w:tcPr>
          <w:p w14:paraId="6F13C936" w14:textId="64B7947D"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49.114.212</w:t>
            </w:r>
          </w:p>
        </w:tc>
        <w:tc>
          <w:tcPr>
            <w:tcW w:w="1379" w:type="dxa"/>
          </w:tcPr>
          <w:p w14:paraId="651B1E8A" w14:textId="31001C4C"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29.967.126</w:t>
            </w:r>
          </w:p>
        </w:tc>
        <w:tc>
          <w:tcPr>
            <w:tcW w:w="1379" w:type="dxa"/>
            <w:noWrap/>
          </w:tcPr>
          <w:p w14:paraId="5C6F9323" w14:textId="7E182E4F"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8.329.372</w:t>
            </w:r>
          </w:p>
        </w:tc>
        <w:tc>
          <w:tcPr>
            <w:tcW w:w="1506" w:type="dxa"/>
            <w:noWrap/>
          </w:tcPr>
          <w:p w14:paraId="3F6C7AFC" w14:textId="4D5BE927"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87.410.710</w:t>
            </w:r>
          </w:p>
        </w:tc>
      </w:tr>
      <w:tr w:rsidR="0076464C" w:rsidRPr="002222F9" w14:paraId="2B7741BF"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1357" w:type="dxa"/>
            <w:noWrap/>
          </w:tcPr>
          <w:p w14:paraId="665B4E09" w14:textId="77777777" w:rsidR="0076464C" w:rsidRPr="002222F9" w:rsidRDefault="0076464C" w:rsidP="00FD372D">
            <w:pPr>
              <w:rPr>
                <w:rFonts w:ascii="Verdana" w:hAnsi="Verdana" w:cs="Calibri"/>
                <w:b w:val="0"/>
                <w:bCs w:val="0"/>
                <w:sz w:val="20"/>
                <w:lang w:val="nl-BE" w:eastAsia="nl-BE"/>
              </w:rPr>
            </w:pPr>
            <w:r w:rsidRPr="002222F9">
              <w:rPr>
                <w:rFonts w:ascii="Verdana" w:hAnsi="Verdana" w:cs="Calibri"/>
                <w:b w:val="0"/>
                <w:bCs w:val="0"/>
                <w:sz w:val="20"/>
                <w:lang w:val="nl-BE" w:eastAsia="nl-BE"/>
              </w:rPr>
              <w:t>2020</w:t>
            </w:r>
          </w:p>
        </w:tc>
        <w:tc>
          <w:tcPr>
            <w:tcW w:w="1484" w:type="dxa"/>
            <w:noWrap/>
          </w:tcPr>
          <w:p w14:paraId="57CD8D01" w14:textId="24817B3D"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44.724.691</w:t>
            </w:r>
          </w:p>
        </w:tc>
        <w:tc>
          <w:tcPr>
            <w:tcW w:w="1379" w:type="dxa"/>
          </w:tcPr>
          <w:p w14:paraId="03A7421F" w14:textId="388D94D5"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31.333.424</w:t>
            </w:r>
          </w:p>
        </w:tc>
        <w:tc>
          <w:tcPr>
            <w:tcW w:w="1379" w:type="dxa"/>
            <w:noWrap/>
          </w:tcPr>
          <w:p w14:paraId="42A0622C" w14:textId="790F7A7F"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6.753.754</w:t>
            </w:r>
          </w:p>
        </w:tc>
        <w:tc>
          <w:tcPr>
            <w:tcW w:w="1506" w:type="dxa"/>
            <w:noWrap/>
          </w:tcPr>
          <w:p w14:paraId="1DE313B1" w14:textId="349BEA95"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82.811.869</w:t>
            </w:r>
          </w:p>
        </w:tc>
      </w:tr>
      <w:tr w:rsidR="0076464C" w:rsidRPr="002222F9" w14:paraId="5C242FA4"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1357" w:type="dxa"/>
            <w:noWrap/>
            <w:hideMark/>
          </w:tcPr>
          <w:p w14:paraId="19220B10" w14:textId="77777777" w:rsidR="0076464C" w:rsidRPr="002222F9" w:rsidRDefault="0076464C" w:rsidP="00FD372D">
            <w:pPr>
              <w:rPr>
                <w:rFonts w:ascii="Verdana" w:hAnsi="Verdana" w:cs="Calibri"/>
                <w:b w:val="0"/>
                <w:bCs w:val="0"/>
                <w:sz w:val="20"/>
                <w:lang w:val="nl-BE" w:eastAsia="nl-BE"/>
              </w:rPr>
            </w:pPr>
            <w:r w:rsidRPr="002222F9">
              <w:rPr>
                <w:rFonts w:ascii="Verdana" w:hAnsi="Verdana" w:cs="Calibri"/>
                <w:b w:val="0"/>
                <w:bCs w:val="0"/>
                <w:sz w:val="20"/>
                <w:lang w:val="nl-BE" w:eastAsia="nl-BE"/>
              </w:rPr>
              <w:t>2021</w:t>
            </w:r>
          </w:p>
        </w:tc>
        <w:tc>
          <w:tcPr>
            <w:tcW w:w="1484" w:type="dxa"/>
            <w:noWrap/>
            <w:hideMark/>
          </w:tcPr>
          <w:p w14:paraId="4A0F3403" w14:textId="2CA6935E"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47.266.653</w:t>
            </w:r>
          </w:p>
        </w:tc>
        <w:tc>
          <w:tcPr>
            <w:tcW w:w="1379" w:type="dxa"/>
          </w:tcPr>
          <w:p w14:paraId="444B30B4" w14:textId="26424210"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35.550.950</w:t>
            </w:r>
          </w:p>
        </w:tc>
        <w:tc>
          <w:tcPr>
            <w:tcW w:w="1379" w:type="dxa"/>
            <w:noWrap/>
            <w:hideMark/>
          </w:tcPr>
          <w:p w14:paraId="13984C86" w14:textId="638D8713"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7.249.115</w:t>
            </w:r>
          </w:p>
        </w:tc>
        <w:tc>
          <w:tcPr>
            <w:tcW w:w="1506" w:type="dxa"/>
            <w:noWrap/>
            <w:hideMark/>
          </w:tcPr>
          <w:p w14:paraId="54BC7011" w14:textId="262C7B83" w:rsidR="0076464C" w:rsidRPr="002222F9" w:rsidRDefault="0076464C" w:rsidP="00FD372D">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90.066.718</w:t>
            </w:r>
          </w:p>
        </w:tc>
      </w:tr>
    </w:tbl>
    <w:p w14:paraId="73447CE5" w14:textId="77777777" w:rsidR="0076464C" w:rsidRPr="002222F9" w:rsidRDefault="0076464C" w:rsidP="00FD372D">
      <w:pPr>
        <w:pStyle w:val="StijlStandaardSVVerdana10ptCursiefLinks-175cm"/>
        <w:ind w:left="360"/>
        <w:jc w:val="left"/>
        <w:rPr>
          <w:rFonts w:eastAsia="Calibri"/>
          <w:iCs w:val="0"/>
          <w:lang w:val="nl-BE" w:eastAsia="en-US"/>
        </w:rPr>
      </w:pPr>
      <w:r w:rsidRPr="002222F9">
        <w:rPr>
          <w:rFonts w:eastAsia="Calibri"/>
          <w:iCs w:val="0"/>
          <w:lang w:val="nl-BE" w:eastAsia="en-US"/>
        </w:rPr>
        <w:t>Bron: Departement Landbouw en Visserij op basis van Nationale bank van België</w:t>
      </w:r>
    </w:p>
    <w:p w14:paraId="257840A0" w14:textId="77777777" w:rsidR="0076464C" w:rsidRPr="002222F9" w:rsidRDefault="0076464C" w:rsidP="00FD372D">
      <w:pPr>
        <w:pStyle w:val="StijlStandaardSVVerdana10ptCursiefLinks-175cm"/>
        <w:ind w:left="360"/>
        <w:rPr>
          <w:rFonts w:eastAsia="Calibri"/>
          <w:i w:val="0"/>
          <w:lang w:val="nl-BE" w:eastAsia="en-US"/>
        </w:rPr>
      </w:pPr>
    </w:p>
    <w:p w14:paraId="1153EF1A" w14:textId="6A78BDB8" w:rsidR="0076464C" w:rsidRPr="002222F9" w:rsidRDefault="0076464C" w:rsidP="00FD372D">
      <w:pPr>
        <w:pStyle w:val="StijlStandaardSVVerdana10ptCursiefLinks-175cm"/>
        <w:ind w:left="360"/>
        <w:rPr>
          <w:rFonts w:eastAsia="Calibri"/>
          <w:i w:val="0"/>
          <w:lang w:val="nl-BE" w:eastAsia="en-US"/>
        </w:rPr>
      </w:pPr>
      <w:r w:rsidRPr="002222F9">
        <w:rPr>
          <w:rFonts w:eastAsia="Calibri"/>
          <w:i w:val="0"/>
          <w:lang w:val="nl-BE" w:eastAsia="en-US"/>
        </w:rPr>
        <w:t>Tabel 8 geeft een overzicht van de voornaamste handelspartners voor de Vlaamse uitvoer van verse komkommers, paprika’s en courgettes voor de periode 2014-2021. De Vlaamse cijfers zijn beschikbaar vanaf 2014.</w:t>
      </w:r>
    </w:p>
    <w:p w14:paraId="5C087C07" w14:textId="77777777" w:rsidR="0076464C" w:rsidRPr="002222F9" w:rsidRDefault="0076464C" w:rsidP="00FD372D">
      <w:pPr>
        <w:rPr>
          <w:rFonts w:ascii="Verdana" w:hAnsi="Verdana" w:cs="Calibri"/>
          <w:sz w:val="20"/>
          <w:lang w:val="nl-BE" w:eastAsia="nl-BE"/>
        </w:rPr>
      </w:pPr>
    </w:p>
    <w:p w14:paraId="4C8B129A" w14:textId="532CA958" w:rsidR="0076464C" w:rsidRDefault="0076464C" w:rsidP="00FD372D">
      <w:pPr>
        <w:pStyle w:val="StijlStandaardSVVerdana10ptCursiefLinks-175cm"/>
        <w:ind w:left="360"/>
        <w:rPr>
          <w:rFonts w:eastAsia="Calibri"/>
          <w:b/>
          <w:bCs/>
          <w:i w:val="0"/>
          <w:lang w:val="nl-BE" w:eastAsia="en-US"/>
        </w:rPr>
      </w:pPr>
      <w:r w:rsidRPr="002222F9">
        <w:rPr>
          <w:rFonts w:eastAsia="Calibri"/>
          <w:b/>
          <w:bCs/>
          <w:i w:val="0"/>
          <w:lang w:val="nl-BE" w:eastAsia="en-US"/>
        </w:rPr>
        <w:t>Tabel 8. Aandeel van de belangrijkste handelspartners in de Vlaamse uitvoer van komkommers, paprika’s en courgettes, in %, 2014 – 2021</w:t>
      </w:r>
    </w:p>
    <w:p w14:paraId="73698043" w14:textId="77777777" w:rsidR="00FD372D" w:rsidRPr="002222F9" w:rsidRDefault="00FD372D" w:rsidP="00FD372D">
      <w:pPr>
        <w:pStyle w:val="StijlStandaardSVVerdana10ptCursiefLinks-175cm"/>
        <w:ind w:left="360"/>
        <w:rPr>
          <w:rFonts w:eastAsia="Calibri"/>
          <w:b/>
          <w:bCs/>
          <w:i w:val="0"/>
          <w:lang w:val="nl-BE" w:eastAsia="en-US"/>
        </w:rPr>
      </w:pPr>
    </w:p>
    <w:tbl>
      <w:tblPr>
        <w:tblStyle w:val="Rastertabel1licht"/>
        <w:tblW w:w="6957" w:type="dxa"/>
        <w:tblInd w:w="426" w:type="dxa"/>
        <w:tblLook w:val="04A0" w:firstRow="1" w:lastRow="0" w:firstColumn="1" w:lastColumn="0" w:noHBand="0" w:noVBand="1"/>
      </w:tblPr>
      <w:tblGrid>
        <w:gridCol w:w="2443"/>
        <w:gridCol w:w="1484"/>
        <w:gridCol w:w="965"/>
        <w:gridCol w:w="1175"/>
        <w:gridCol w:w="890"/>
      </w:tblGrid>
      <w:tr w:rsidR="0076464C" w:rsidRPr="002222F9" w14:paraId="28A5EA04" w14:textId="77777777" w:rsidTr="004066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0E5573AB" w14:textId="77777777" w:rsidR="0076464C" w:rsidRPr="002222F9" w:rsidRDefault="0076464C" w:rsidP="00FD372D">
            <w:pPr>
              <w:rPr>
                <w:rFonts w:ascii="Verdana" w:hAnsi="Verdana" w:cs="Calibri"/>
                <w:b w:val="0"/>
                <w:bCs w:val="0"/>
                <w:color w:val="000000"/>
                <w:sz w:val="20"/>
                <w:lang w:val="nl-BE" w:eastAsia="nl-BE"/>
              </w:rPr>
            </w:pPr>
          </w:p>
        </w:tc>
        <w:tc>
          <w:tcPr>
            <w:tcW w:w="1484" w:type="dxa"/>
            <w:noWrap/>
            <w:hideMark/>
          </w:tcPr>
          <w:p w14:paraId="7F4312CD" w14:textId="77777777" w:rsidR="0076464C" w:rsidRPr="002222F9" w:rsidRDefault="0076464C" w:rsidP="00FD372D">
            <w:pP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komkommer</w:t>
            </w:r>
          </w:p>
        </w:tc>
        <w:tc>
          <w:tcPr>
            <w:tcW w:w="965" w:type="dxa"/>
            <w:noWrap/>
            <w:hideMark/>
          </w:tcPr>
          <w:p w14:paraId="4B353EB4" w14:textId="77777777" w:rsidR="0076464C" w:rsidRPr="002222F9" w:rsidRDefault="0076464C" w:rsidP="00FD372D">
            <w:pP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paprika</w:t>
            </w:r>
          </w:p>
        </w:tc>
        <w:tc>
          <w:tcPr>
            <w:tcW w:w="1175" w:type="dxa"/>
            <w:noWrap/>
            <w:hideMark/>
          </w:tcPr>
          <w:p w14:paraId="54B35F86" w14:textId="77777777" w:rsidR="0076464C" w:rsidRPr="002222F9" w:rsidRDefault="0076464C" w:rsidP="00FD372D">
            <w:pP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courgette</w:t>
            </w:r>
          </w:p>
        </w:tc>
        <w:tc>
          <w:tcPr>
            <w:tcW w:w="890" w:type="dxa"/>
            <w:noWrap/>
            <w:hideMark/>
          </w:tcPr>
          <w:p w14:paraId="0064733F" w14:textId="77777777" w:rsidR="0076464C" w:rsidRPr="002222F9" w:rsidRDefault="0076464C" w:rsidP="00FD372D">
            <w:pP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totaal</w:t>
            </w:r>
          </w:p>
        </w:tc>
      </w:tr>
      <w:tr w:rsidR="0076464C" w:rsidRPr="002222F9" w14:paraId="0DCEE080"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000F62CA" w14:textId="77777777" w:rsidR="0076464C" w:rsidRPr="002222F9" w:rsidRDefault="0076464C" w:rsidP="00FD372D">
            <w:pPr>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Nederland</w:t>
            </w:r>
          </w:p>
        </w:tc>
        <w:tc>
          <w:tcPr>
            <w:tcW w:w="1484" w:type="dxa"/>
            <w:noWrap/>
            <w:hideMark/>
          </w:tcPr>
          <w:p w14:paraId="694D9E3F" w14:textId="5407DD26"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47%</w:t>
            </w:r>
          </w:p>
        </w:tc>
        <w:tc>
          <w:tcPr>
            <w:tcW w:w="965" w:type="dxa"/>
            <w:noWrap/>
            <w:hideMark/>
          </w:tcPr>
          <w:p w14:paraId="61BCBFF0" w14:textId="5B7DBF43"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47%</w:t>
            </w:r>
          </w:p>
        </w:tc>
        <w:tc>
          <w:tcPr>
            <w:tcW w:w="1175" w:type="dxa"/>
            <w:noWrap/>
            <w:hideMark/>
          </w:tcPr>
          <w:p w14:paraId="211C34A1" w14:textId="04E6624B"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40%</w:t>
            </w:r>
          </w:p>
        </w:tc>
        <w:tc>
          <w:tcPr>
            <w:tcW w:w="890" w:type="dxa"/>
            <w:noWrap/>
            <w:hideMark/>
          </w:tcPr>
          <w:p w14:paraId="521BC12E" w14:textId="0C397514"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47%</w:t>
            </w:r>
          </w:p>
        </w:tc>
      </w:tr>
      <w:tr w:rsidR="0076464C" w:rsidRPr="002222F9" w14:paraId="3F039336"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5487395C" w14:textId="77777777" w:rsidR="0076464C" w:rsidRPr="002222F9" w:rsidRDefault="0076464C" w:rsidP="00FD372D">
            <w:pPr>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Spanje</w:t>
            </w:r>
          </w:p>
        </w:tc>
        <w:tc>
          <w:tcPr>
            <w:tcW w:w="1484" w:type="dxa"/>
            <w:noWrap/>
            <w:hideMark/>
          </w:tcPr>
          <w:p w14:paraId="62B0545D" w14:textId="11B7596E"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40%</w:t>
            </w:r>
          </w:p>
        </w:tc>
        <w:tc>
          <w:tcPr>
            <w:tcW w:w="965" w:type="dxa"/>
            <w:noWrap/>
            <w:hideMark/>
          </w:tcPr>
          <w:p w14:paraId="21A15ABD" w14:textId="7782311A"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20%</w:t>
            </w:r>
          </w:p>
        </w:tc>
        <w:tc>
          <w:tcPr>
            <w:tcW w:w="1175" w:type="dxa"/>
            <w:noWrap/>
            <w:hideMark/>
          </w:tcPr>
          <w:p w14:paraId="4622CE2A" w14:textId="71ACDE81"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24%</w:t>
            </w:r>
          </w:p>
        </w:tc>
        <w:tc>
          <w:tcPr>
            <w:tcW w:w="890" w:type="dxa"/>
            <w:noWrap/>
            <w:hideMark/>
          </w:tcPr>
          <w:p w14:paraId="404C025D" w14:textId="4326C2DB"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31%</w:t>
            </w:r>
          </w:p>
        </w:tc>
      </w:tr>
      <w:tr w:rsidR="0076464C" w:rsidRPr="002222F9" w14:paraId="111BE2DF"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073347E7" w14:textId="77777777" w:rsidR="0076464C" w:rsidRPr="002222F9" w:rsidRDefault="0076464C" w:rsidP="00FD372D">
            <w:pPr>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Duitsland</w:t>
            </w:r>
          </w:p>
        </w:tc>
        <w:tc>
          <w:tcPr>
            <w:tcW w:w="1484" w:type="dxa"/>
            <w:noWrap/>
            <w:hideMark/>
          </w:tcPr>
          <w:p w14:paraId="555A0EC1" w14:textId="53E64C72"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9%</w:t>
            </w:r>
          </w:p>
        </w:tc>
        <w:tc>
          <w:tcPr>
            <w:tcW w:w="965" w:type="dxa"/>
            <w:noWrap/>
            <w:hideMark/>
          </w:tcPr>
          <w:p w14:paraId="7AF4F7E6" w14:textId="0152634C"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14%</w:t>
            </w:r>
          </w:p>
        </w:tc>
        <w:tc>
          <w:tcPr>
            <w:tcW w:w="1175" w:type="dxa"/>
            <w:noWrap/>
            <w:hideMark/>
          </w:tcPr>
          <w:p w14:paraId="22D72113" w14:textId="3F2F5D1B"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22%</w:t>
            </w:r>
          </w:p>
        </w:tc>
        <w:tc>
          <w:tcPr>
            <w:tcW w:w="890" w:type="dxa"/>
            <w:noWrap/>
            <w:hideMark/>
          </w:tcPr>
          <w:p w14:paraId="321CACBF" w14:textId="69DD9F70"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12%</w:t>
            </w:r>
          </w:p>
        </w:tc>
      </w:tr>
      <w:tr w:rsidR="0076464C" w:rsidRPr="002222F9" w14:paraId="51599EF5"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75DB436D" w14:textId="77777777" w:rsidR="0076464C" w:rsidRPr="002222F9" w:rsidRDefault="0076464C" w:rsidP="00FD372D">
            <w:pPr>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Frankrijk</w:t>
            </w:r>
          </w:p>
        </w:tc>
        <w:tc>
          <w:tcPr>
            <w:tcW w:w="1484" w:type="dxa"/>
            <w:noWrap/>
            <w:hideMark/>
          </w:tcPr>
          <w:p w14:paraId="77B69233" w14:textId="3E80023A"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0%</w:t>
            </w:r>
          </w:p>
        </w:tc>
        <w:tc>
          <w:tcPr>
            <w:tcW w:w="965" w:type="dxa"/>
            <w:noWrap/>
            <w:hideMark/>
          </w:tcPr>
          <w:p w14:paraId="3213940E" w14:textId="340D8C40"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9%</w:t>
            </w:r>
          </w:p>
        </w:tc>
        <w:tc>
          <w:tcPr>
            <w:tcW w:w="1175" w:type="dxa"/>
            <w:noWrap/>
            <w:hideMark/>
          </w:tcPr>
          <w:p w14:paraId="3423BBB9" w14:textId="1B15F05B"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5%</w:t>
            </w:r>
          </w:p>
        </w:tc>
        <w:tc>
          <w:tcPr>
            <w:tcW w:w="890" w:type="dxa"/>
            <w:noWrap/>
            <w:hideMark/>
          </w:tcPr>
          <w:p w14:paraId="59E56B7E" w14:textId="658668EB"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4%</w:t>
            </w:r>
          </w:p>
        </w:tc>
      </w:tr>
      <w:tr w:rsidR="0076464C" w:rsidRPr="002222F9" w14:paraId="40C94A8E"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76340334" w14:textId="77777777" w:rsidR="0076464C" w:rsidRPr="002222F9" w:rsidRDefault="0076464C" w:rsidP="00FD372D">
            <w:pPr>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lastRenderedPageBreak/>
              <w:t>Turkije</w:t>
            </w:r>
          </w:p>
        </w:tc>
        <w:tc>
          <w:tcPr>
            <w:tcW w:w="1484" w:type="dxa"/>
            <w:noWrap/>
            <w:hideMark/>
          </w:tcPr>
          <w:p w14:paraId="446BD8CD" w14:textId="2B09D421"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3%</w:t>
            </w:r>
          </w:p>
        </w:tc>
        <w:tc>
          <w:tcPr>
            <w:tcW w:w="965" w:type="dxa"/>
            <w:noWrap/>
            <w:hideMark/>
          </w:tcPr>
          <w:p w14:paraId="78691480" w14:textId="4CD2CBC2"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2%</w:t>
            </w:r>
          </w:p>
        </w:tc>
        <w:tc>
          <w:tcPr>
            <w:tcW w:w="1175" w:type="dxa"/>
            <w:noWrap/>
            <w:hideMark/>
          </w:tcPr>
          <w:p w14:paraId="72445F25" w14:textId="170CE780"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5%</w:t>
            </w:r>
          </w:p>
        </w:tc>
        <w:tc>
          <w:tcPr>
            <w:tcW w:w="890" w:type="dxa"/>
            <w:noWrap/>
            <w:hideMark/>
          </w:tcPr>
          <w:p w14:paraId="4402F6F7" w14:textId="2A6EDDC5"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3%</w:t>
            </w:r>
          </w:p>
        </w:tc>
      </w:tr>
      <w:tr w:rsidR="0076464C" w:rsidRPr="002222F9" w14:paraId="72F09864" w14:textId="77777777" w:rsidTr="0040668C">
        <w:trPr>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053E07DA" w14:textId="77777777" w:rsidR="0076464C" w:rsidRPr="002222F9" w:rsidRDefault="0076464C" w:rsidP="00FD372D">
            <w:pPr>
              <w:rPr>
                <w:rFonts w:ascii="Verdana" w:hAnsi="Verdana" w:cs="Calibri"/>
                <w:b w:val="0"/>
                <w:bCs w:val="0"/>
                <w:color w:val="000000"/>
                <w:sz w:val="20"/>
                <w:lang w:val="nl-BE" w:eastAsia="nl-BE"/>
              </w:rPr>
            </w:pPr>
            <w:r w:rsidRPr="002222F9">
              <w:rPr>
                <w:rFonts w:ascii="Verdana" w:hAnsi="Verdana" w:cs="Calibri"/>
                <w:b w:val="0"/>
                <w:bCs w:val="0"/>
                <w:color w:val="000000"/>
                <w:sz w:val="20"/>
                <w:lang w:val="nl-BE" w:eastAsia="nl-BE"/>
              </w:rPr>
              <w:t>overige landen</w:t>
            </w:r>
          </w:p>
        </w:tc>
        <w:tc>
          <w:tcPr>
            <w:tcW w:w="1484" w:type="dxa"/>
            <w:noWrap/>
            <w:hideMark/>
          </w:tcPr>
          <w:p w14:paraId="37BFD6A4" w14:textId="4D5FD707"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1%</w:t>
            </w:r>
          </w:p>
        </w:tc>
        <w:tc>
          <w:tcPr>
            <w:tcW w:w="965" w:type="dxa"/>
            <w:noWrap/>
            <w:hideMark/>
          </w:tcPr>
          <w:p w14:paraId="559A1E01" w14:textId="6977E795"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8%</w:t>
            </w:r>
          </w:p>
        </w:tc>
        <w:tc>
          <w:tcPr>
            <w:tcW w:w="1175" w:type="dxa"/>
            <w:noWrap/>
            <w:hideMark/>
          </w:tcPr>
          <w:p w14:paraId="147DF0B2" w14:textId="618403A8"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4%</w:t>
            </w:r>
          </w:p>
        </w:tc>
        <w:tc>
          <w:tcPr>
            <w:tcW w:w="890" w:type="dxa"/>
            <w:noWrap/>
            <w:hideMark/>
          </w:tcPr>
          <w:p w14:paraId="3E879875" w14:textId="60E803DF" w:rsidR="0076464C" w:rsidRPr="002222F9" w:rsidRDefault="0076464C" w:rsidP="00FD372D">
            <w:pPr>
              <w:jc w:val="right"/>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2222F9">
              <w:rPr>
                <w:rFonts w:ascii="Verdana" w:hAnsi="Verdana"/>
                <w:sz w:val="20"/>
              </w:rPr>
              <w:t>4%</w:t>
            </w:r>
          </w:p>
        </w:tc>
      </w:tr>
    </w:tbl>
    <w:p w14:paraId="13133702" w14:textId="2C6AC5BB" w:rsidR="0076464C" w:rsidRDefault="0076464C" w:rsidP="00FD372D">
      <w:pPr>
        <w:pStyle w:val="StijlStandaardSVVerdana10ptCursiefLinks-175cm"/>
        <w:ind w:left="360"/>
        <w:jc w:val="left"/>
        <w:rPr>
          <w:rFonts w:eastAsia="Calibri"/>
          <w:iCs w:val="0"/>
          <w:lang w:val="nl-BE" w:eastAsia="en-US"/>
        </w:rPr>
      </w:pPr>
      <w:r w:rsidRPr="002222F9">
        <w:rPr>
          <w:rFonts w:eastAsia="Calibri"/>
          <w:iCs w:val="0"/>
          <w:lang w:val="nl-BE" w:eastAsia="en-US"/>
        </w:rPr>
        <w:t xml:space="preserve">Bron: Departement Landbouw en Visserij op basis van Nationale bank van België </w:t>
      </w:r>
    </w:p>
    <w:p w14:paraId="17306131" w14:textId="77777777" w:rsidR="002222F9" w:rsidRPr="002222F9" w:rsidRDefault="002222F9" w:rsidP="00FD372D">
      <w:pPr>
        <w:pStyle w:val="StijlStandaardSVVerdana10ptCursiefLinks-175cm"/>
        <w:ind w:left="360"/>
        <w:jc w:val="left"/>
        <w:rPr>
          <w:rFonts w:eastAsia="Calibri"/>
          <w:iCs w:val="0"/>
          <w:lang w:val="nl-BE" w:eastAsia="en-US"/>
        </w:rPr>
      </w:pPr>
    </w:p>
    <w:p w14:paraId="18B4F393" w14:textId="74352688" w:rsidR="00710EC2" w:rsidRPr="002222F9" w:rsidRDefault="00584AD1" w:rsidP="00FD372D">
      <w:pPr>
        <w:pStyle w:val="Lijstalinea"/>
        <w:numPr>
          <w:ilvl w:val="0"/>
          <w:numId w:val="46"/>
        </w:numPr>
        <w:spacing w:after="0" w:line="240" w:lineRule="auto"/>
        <w:jc w:val="both"/>
        <w:rPr>
          <w:rFonts w:ascii="Verdana" w:hAnsi="Verdana"/>
          <w:sz w:val="20"/>
          <w:szCs w:val="20"/>
        </w:rPr>
      </w:pPr>
      <w:r w:rsidRPr="002222F9">
        <w:rPr>
          <w:rFonts w:ascii="Verdana" w:hAnsi="Verdana"/>
          <w:sz w:val="20"/>
          <w:szCs w:val="20"/>
        </w:rPr>
        <w:t xml:space="preserve">Uit deze cijfers blijken enkele grote lijnen. Sinds 2005 is het aantal bedrijven dat paprika en komkommers </w:t>
      </w:r>
      <w:r w:rsidR="002D6244">
        <w:rPr>
          <w:rFonts w:ascii="Verdana" w:hAnsi="Verdana"/>
          <w:sz w:val="20"/>
          <w:szCs w:val="20"/>
        </w:rPr>
        <w:t xml:space="preserve">teelt </w:t>
      </w:r>
      <w:r w:rsidRPr="002222F9">
        <w:rPr>
          <w:rFonts w:ascii="Verdana" w:hAnsi="Verdana"/>
          <w:sz w:val="20"/>
          <w:szCs w:val="20"/>
        </w:rPr>
        <w:t xml:space="preserve">sterk gedaald. Als je dit combineert met de </w:t>
      </w:r>
      <w:proofErr w:type="spellStart"/>
      <w:r w:rsidRPr="002222F9">
        <w:rPr>
          <w:rFonts w:ascii="Verdana" w:hAnsi="Verdana"/>
          <w:sz w:val="20"/>
          <w:szCs w:val="20"/>
        </w:rPr>
        <w:t>vermarktbare</w:t>
      </w:r>
      <w:proofErr w:type="spellEnd"/>
      <w:r w:rsidRPr="002222F9">
        <w:rPr>
          <w:rFonts w:ascii="Verdana" w:hAnsi="Verdana"/>
          <w:sz w:val="20"/>
          <w:szCs w:val="20"/>
        </w:rPr>
        <w:t xml:space="preserve"> productie dan zie je dat ze niet gedaald is, maar zelfs gestegen. Dit toont dat er in deze periode een schaalvergroting in die sectoren is opgetreden. Bij courgette speelt dit minder een rol. Je merkt daar dat het aantal bedrijven minder gedaald is. Voor de volumes zijn geen cijfers beschikbaar, maar courgette wordt vaak in combinatie met andere teelten in de serre geteeld</w:t>
      </w:r>
      <w:r w:rsidR="000B2CD5" w:rsidRPr="002222F9">
        <w:rPr>
          <w:rFonts w:ascii="Verdana" w:hAnsi="Verdana"/>
          <w:sz w:val="20"/>
          <w:szCs w:val="20"/>
        </w:rPr>
        <w:t xml:space="preserve"> (en dan vooral voorjaar of najaar; niet in volle winter)</w:t>
      </w:r>
      <w:r w:rsidRPr="002222F9">
        <w:rPr>
          <w:rFonts w:ascii="Verdana" w:hAnsi="Verdana"/>
          <w:sz w:val="20"/>
          <w:szCs w:val="20"/>
        </w:rPr>
        <w:t>. Redenen voor de schaalvergroting bij komkommer en paprika</w:t>
      </w:r>
      <w:r w:rsidR="00F00A6E">
        <w:rPr>
          <w:rFonts w:ascii="Verdana" w:hAnsi="Verdana"/>
          <w:sz w:val="20"/>
          <w:szCs w:val="20"/>
        </w:rPr>
        <w:t>,</w:t>
      </w:r>
      <w:r w:rsidRPr="002222F9">
        <w:rPr>
          <w:rFonts w:ascii="Verdana" w:hAnsi="Verdana"/>
          <w:sz w:val="20"/>
          <w:szCs w:val="20"/>
        </w:rPr>
        <w:t xml:space="preserve"> die wel jaarrondteelten zijn, situeren zich in een vorige energiecrisis waar bedrijven grote investeringen moesten doen om de energiekost betaalbaar te houden. Om die investeringen te kunnen afschrijven, drong schaalvergroting zich </w:t>
      </w:r>
      <w:r w:rsidR="00F00A6E">
        <w:rPr>
          <w:rFonts w:ascii="Verdana" w:hAnsi="Verdana"/>
          <w:sz w:val="20"/>
          <w:szCs w:val="20"/>
        </w:rPr>
        <w:t>aan</w:t>
      </w:r>
      <w:r w:rsidRPr="002222F9">
        <w:rPr>
          <w:rFonts w:ascii="Verdana" w:hAnsi="Verdana"/>
          <w:sz w:val="20"/>
          <w:szCs w:val="20"/>
        </w:rPr>
        <w:t xml:space="preserve">. Anderzijds is productie ook gestegen door betere rassen, betere teelttechniek, … </w:t>
      </w:r>
    </w:p>
    <w:p w14:paraId="5FF2C100" w14:textId="77777777" w:rsidR="00FD372D" w:rsidRDefault="00FD372D" w:rsidP="00FD372D">
      <w:pPr>
        <w:pStyle w:val="Lijstalinea"/>
        <w:spacing w:after="0" w:line="240" w:lineRule="auto"/>
        <w:ind w:left="360"/>
        <w:jc w:val="both"/>
        <w:rPr>
          <w:rFonts w:ascii="Verdana" w:hAnsi="Verdana"/>
          <w:sz w:val="20"/>
          <w:szCs w:val="20"/>
        </w:rPr>
      </w:pPr>
    </w:p>
    <w:p w14:paraId="796BC310" w14:textId="316A8EBD" w:rsidR="00584AD1" w:rsidRPr="002222F9" w:rsidRDefault="00584AD1" w:rsidP="00FD372D">
      <w:pPr>
        <w:pStyle w:val="Lijstalinea"/>
        <w:spacing w:after="0" w:line="240" w:lineRule="auto"/>
        <w:ind w:left="360"/>
        <w:jc w:val="both"/>
        <w:rPr>
          <w:rFonts w:ascii="Verdana" w:hAnsi="Verdana"/>
          <w:sz w:val="20"/>
          <w:szCs w:val="20"/>
        </w:rPr>
      </w:pPr>
      <w:r w:rsidRPr="002222F9">
        <w:rPr>
          <w:rFonts w:ascii="Verdana" w:hAnsi="Verdana"/>
          <w:sz w:val="20"/>
          <w:szCs w:val="20"/>
        </w:rPr>
        <w:t xml:space="preserve">Kijken we naar de handelsbalans, dan zien we </w:t>
      </w:r>
      <w:r w:rsidR="000B2CD5" w:rsidRPr="002222F9">
        <w:rPr>
          <w:rFonts w:ascii="Verdana" w:hAnsi="Verdana"/>
          <w:sz w:val="20"/>
          <w:szCs w:val="20"/>
        </w:rPr>
        <w:t xml:space="preserve">dat we nog steeds meer van deze groenten importeren dan exporteren. Wellicht zal er daar een </w:t>
      </w:r>
      <w:proofErr w:type="spellStart"/>
      <w:r w:rsidR="000B2CD5" w:rsidRPr="002222F9">
        <w:rPr>
          <w:rFonts w:ascii="Verdana" w:hAnsi="Verdana"/>
          <w:sz w:val="20"/>
          <w:szCs w:val="20"/>
        </w:rPr>
        <w:t>seizoenseffect</w:t>
      </w:r>
      <w:proofErr w:type="spellEnd"/>
      <w:r w:rsidR="000B2CD5" w:rsidRPr="002222F9">
        <w:rPr>
          <w:rFonts w:ascii="Verdana" w:hAnsi="Verdana"/>
          <w:sz w:val="20"/>
          <w:szCs w:val="20"/>
        </w:rPr>
        <w:t xml:space="preserve"> spelen. Wij exporteren meer in de zomer en importeren meer in de winter. Daarnaast zie je dat de voornaamste handelspartners onze buurlanden zijn aangevuld met Spanje. Spanje neemt in de zomer meer af omdat men daar niet kan telen op dat moment en levert ons groenten in de winter omdat wij dan minder productie hebben.</w:t>
      </w:r>
    </w:p>
    <w:p w14:paraId="65077D8F" w14:textId="77777777" w:rsidR="00FD372D" w:rsidRDefault="00FD372D" w:rsidP="00FD372D">
      <w:pPr>
        <w:pStyle w:val="Lijstalinea"/>
        <w:spacing w:after="0" w:line="240" w:lineRule="auto"/>
        <w:ind w:left="360"/>
        <w:jc w:val="both"/>
        <w:rPr>
          <w:rFonts w:ascii="Verdana" w:hAnsi="Verdana"/>
          <w:sz w:val="20"/>
          <w:szCs w:val="20"/>
        </w:rPr>
      </w:pPr>
    </w:p>
    <w:p w14:paraId="68067A32" w14:textId="7EE2FCC1" w:rsidR="00C85DC0" w:rsidRDefault="000B2CD5" w:rsidP="00FD372D">
      <w:pPr>
        <w:pStyle w:val="Lijstalinea"/>
        <w:spacing w:after="0" w:line="240" w:lineRule="auto"/>
        <w:ind w:left="360"/>
        <w:jc w:val="both"/>
        <w:rPr>
          <w:rFonts w:ascii="Verdana" w:hAnsi="Verdana"/>
          <w:sz w:val="20"/>
          <w:szCs w:val="20"/>
        </w:rPr>
      </w:pPr>
      <w:r w:rsidRPr="002222F9">
        <w:rPr>
          <w:rFonts w:ascii="Verdana" w:hAnsi="Verdana"/>
          <w:sz w:val="20"/>
          <w:szCs w:val="20"/>
        </w:rPr>
        <w:t>Wat we leren uit deze evolutie is dat de vorige energiecrisis en de maatregelen die de bedrijven ervoor moesten nemen, geleid hebben tot schaalvergroting, maar met de keerzijde dat een aandeel bedrijven daarin niet mee kon</w:t>
      </w:r>
      <w:r w:rsidR="00F63735" w:rsidRPr="002222F9">
        <w:rPr>
          <w:rFonts w:ascii="Verdana" w:hAnsi="Verdana"/>
          <w:sz w:val="20"/>
          <w:szCs w:val="20"/>
        </w:rPr>
        <w:t xml:space="preserve">. Sommigen zijn </w:t>
      </w:r>
      <w:r w:rsidRPr="002222F9">
        <w:rPr>
          <w:rFonts w:ascii="Verdana" w:hAnsi="Verdana"/>
          <w:sz w:val="20"/>
          <w:szCs w:val="20"/>
        </w:rPr>
        <w:t>uitgestapt</w:t>
      </w:r>
      <w:r w:rsidR="00F63735" w:rsidRPr="002222F9">
        <w:rPr>
          <w:rFonts w:ascii="Verdana" w:hAnsi="Verdana"/>
          <w:sz w:val="20"/>
          <w:szCs w:val="20"/>
        </w:rPr>
        <w:t>, anderen zijn naar een andere teelt overgeschakeld</w:t>
      </w:r>
      <w:r w:rsidRPr="002222F9">
        <w:rPr>
          <w:rFonts w:ascii="Verdana" w:hAnsi="Verdana"/>
          <w:sz w:val="20"/>
          <w:szCs w:val="20"/>
        </w:rPr>
        <w:t>. We moeten in deze nieuwe energiecrisis dus oplossingen en een kader zoeken dat zo veel mogelijk bedrijven de kans geeft om door te gaan</w:t>
      </w:r>
      <w:r w:rsidR="00F63735" w:rsidRPr="002222F9">
        <w:rPr>
          <w:rFonts w:ascii="Verdana" w:hAnsi="Verdana"/>
          <w:sz w:val="20"/>
          <w:szCs w:val="20"/>
        </w:rPr>
        <w:t>, hetzij</w:t>
      </w:r>
      <w:r w:rsidRPr="002222F9">
        <w:rPr>
          <w:rFonts w:ascii="Verdana" w:hAnsi="Verdana"/>
          <w:sz w:val="20"/>
          <w:szCs w:val="20"/>
        </w:rPr>
        <w:t xml:space="preserve"> met hun </w:t>
      </w:r>
      <w:r w:rsidR="00CD651A" w:rsidRPr="002222F9">
        <w:rPr>
          <w:rFonts w:ascii="Verdana" w:hAnsi="Verdana"/>
          <w:sz w:val="20"/>
          <w:szCs w:val="20"/>
        </w:rPr>
        <w:t xml:space="preserve">huidige </w:t>
      </w:r>
      <w:r w:rsidRPr="002222F9">
        <w:rPr>
          <w:rFonts w:ascii="Verdana" w:hAnsi="Verdana"/>
          <w:sz w:val="20"/>
          <w:szCs w:val="20"/>
        </w:rPr>
        <w:t>teelt</w:t>
      </w:r>
      <w:r w:rsidR="00F63735" w:rsidRPr="002222F9">
        <w:rPr>
          <w:rFonts w:ascii="Verdana" w:hAnsi="Verdana"/>
          <w:sz w:val="20"/>
          <w:szCs w:val="20"/>
        </w:rPr>
        <w:t>, hetzij met een andere teelt.</w:t>
      </w:r>
      <w:r w:rsidR="00F35E27">
        <w:rPr>
          <w:rFonts w:ascii="Verdana" w:hAnsi="Verdana"/>
          <w:sz w:val="20"/>
          <w:szCs w:val="20"/>
        </w:rPr>
        <w:t xml:space="preserve"> </w:t>
      </w:r>
    </w:p>
    <w:p w14:paraId="74EA5487" w14:textId="77777777" w:rsidR="00C85DC0" w:rsidRDefault="00C85DC0" w:rsidP="00FD372D">
      <w:pPr>
        <w:pStyle w:val="Lijstalinea"/>
        <w:spacing w:after="0" w:line="240" w:lineRule="auto"/>
        <w:ind w:left="360"/>
        <w:jc w:val="both"/>
        <w:rPr>
          <w:rFonts w:ascii="Verdana" w:hAnsi="Verdana"/>
          <w:sz w:val="20"/>
          <w:szCs w:val="20"/>
        </w:rPr>
      </w:pPr>
    </w:p>
    <w:p w14:paraId="11A892BC" w14:textId="148128A3" w:rsidR="000B2CD5" w:rsidRPr="002222F9" w:rsidRDefault="008458D7" w:rsidP="00FD372D">
      <w:pPr>
        <w:pStyle w:val="Lijstalinea"/>
        <w:spacing w:after="0" w:line="240" w:lineRule="auto"/>
        <w:ind w:left="360"/>
        <w:jc w:val="both"/>
        <w:rPr>
          <w:rFonts w:ascii="Verdana" w:hAnsi="Verdana"/>
          <w:sz w:val="20"/>
          <w:szCs w:val="20"/>
        </w:rPr>
      </w:pPr>
      <w:r>
        <w:rPr>
          <w:rFonts w:ascii="Verdana" w:hAnsi="Verdana"/>
          <w:sz w:val="20"/>
          <w:szCs w:val="20"/>
        </w:rPr>
        <w:t xml:space="preserve">Tuinbouwbedrijven zijn ondernemers die zelf de keuzes doorheen hun loopbaan maken. Ik kan hen </w:t>
      </w:r>
      <w:r w:rsidR="00AD4770">
        <w:rPr>
          <w:rFonts w:ascii="Verdana" w:hAnsi="Verdana"/>
          <w:sz w:val="20"/>
          <w:szCs w:val="20"/>
        </w:rPr>
        <w:t xml:space="preserve">wel </w:t>
      </w:r>
      <w:r>
        <w:rPr>
          <w:rFonts w:ascii="Verdana" w:hAnsi="Verdana"/>
          <w:sz w:val="20"/>
          <w:szCs w:val="20"/>
        </w:rPr>
        <w:t>enkel</w:t>
      </w:r>
      <w:r w:rsidR="00AD4770">
        <w:rPr>
          <w:rFonts w:ascii="Verdana" w:hAnsi="Verdana"/>
          <w:sz w:val="20"/>
          <w:szCs w:val="20"/>
        </w:rPr>
        <w:t>e</w:t>
      </w:r>
      <w:r>
        <w:rPr>
          <w:rFonts w:ascii="Verdana" w:hAnsi="Verdana"/>
          <w:sz w:val="20"/>
          <w:szCs w:val="20"/>
        </w:rPr>
        <w:t xml:space="preserve"> handvaten aanbieden. </w:t>
      </w:r>
      <w:r w:rsidR="004D024E">
        <w:rPr>
          <w:rFonts w:ascii="Verdana" w:hAnsi="Verdana"/>
          <w:sz w:val="20"/>
          <w:szCs w:val="20"/>
        </w:rPr>
        <w:t xml:space="preserve">Zo is er de verhoogde VLIF-steun voor energiebesparende maatregelen waardoor </w:t>
      </w:r>
      <w:r w:rsidR="00224A3F">
        <w:rPr>
          <w:rFonts w:ascii="Verdana" w:hAnsi="Verdana"/>
          <w:sz w:val="20"/>
          <w:szCs w:val="20"/>
        </w:rPr>
        <w:t xml:space="preserve">er </w:t>
      </w:r>
      <w:r w:rsidR="00F326F5">
        <w:rPr>
          <w:rFonts w:ascii="Verdana" w:hAnsi="Verdana"/>
          <w:sz w:val="20"/>
          <w:szCs w:val="20"/>
        </w:rPr>
        <w:t xml:space="preserve">nu </w:t>
      </w:r>
      <w:r w:rsidR="00224A3F">
        <w:rPr>
          <w:rFonts w:ascii="Verdana" w:hAnsi="Verdana"/>
          <w:sz w:val="20"/>
          <w:szCs w:val="20"/>
        </w:rPr>
        <w:t>40%</w:t>
      </w:r>
      <w:r w:rsidR="00F326F5">
        <w:rPr>
          <w:rFonts w:ascii="Verdana" w:hAnsi="Verdana"/>
          <w:sz w:val="20"/>
          <w:szCs w:val="20"/>
        </w:rPr>
        <w:t xml:space="preserve"> (en voor jongeren dus zelfs 50%)</w:t>
      </w:r>
      <w:r w:rsidR="00224A3F">
        <w:rPr>
          <w:rFonts w:ascii="Verdana" w:hAnsi="Verdana"/>
          <w:sz w:val="20"/>
          <w:szCs w:val="20"/>
        </w:rPr>
        <w:t xml:space="preserve"> in plaats van 30%</w:t>
      </w:r>
      <w:r w:rsidR="00F326F5">
        <w:rPr>
          <w:rFonts w:ascii="Verdana" w:hAnsi="Verdana"/>
          <w:sz w:val="20"/>
          <w:szCs w:val="20"/>
        </w:rPr>
        <w:t xml:space="preserve"> steun kan bekomen worden.</w:t>
      </w:r>
      <w:r w:rsidR="0051717B">
        <w:rPr>
          <w:rFonts w:ascii="Verdana" w:hAnsi="Verdana"/>
          <w:sz w:val="20"/>
          <w:szCs w:val="20"/>
        </w:rPr>
        <w:t xml:space="preserve"> </w:t>
      </w:r>
      <w:r w:rsidR="00C6315F">
        <w:rPr>
          <w:rFonts w:ascii="Verdana" w:hAnsi="Verdana"/>
          <w:sz w:val="20"/>
          <w:szCs w:val="20"/>
        </w:rPr>
        <w:t xml:space="preserve">Ook blijven we inzetten op de ondersteuning van onderzoek die uiteindelijk moet leiden tot een </w:t>
      </w:r>
      <w:proofErr w:type="spellStart"/>
      <w:r w:rsidR="00C6315F">
        <w:rPr>
          <w:rFonts w:ascii="Verdana" w:hAnsi="Verdana"/>
          <w:sz w:val="20"/>
          <w:szCs w:val="20"/>
        </w:rPr>
        <w:t>klimaatneutrale</w:t>
      </w:r>
      <w:proofErr w:type="spellEnd"/>
      <w:r w:rsidR="00C6315F">
        <w:rPr>
          <w:rFonts w:ascii="Verdana" w:hAnsi="Verdana"/>
          <w:sz w:val="20"/>
          <w:szCs w:val="20"/>
        </w:rPr>
        <w:t xml:space="preserve"> serre</w:t>
      </w:r>
      <w:r w:rsidR="00A02A7B">
        <w:rPr>
          <w:rFonts w:ascii="Verdana" w:hAnsi="Verdana"/>
          <w:sz w:val="20"/>
          <w:szCs w:val="20"/>
        </w:rPr>
        <w:t>.</w:t>
      </w:r>
    </w:p>
    <w:sectPr w:rsidR="000B2CD5" w:rsidRPr="00222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53A39"/>
    <w:multiLevelType w:val="hybridMultilevel"/>
    <w:tmpl w:val="C4F8020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70012DC0"/>
    <w:multiLevelType w:val="hybridMultilevel"/>
    <w:tmpl w:val="AFF495B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78147BCC"/>
    <w:multiLevelType w:val="multilevel"/>
    <w:tmpl w:val="01848A20"/>
    <w:lvl w:ilvl="0">
      <w:start w:val="1"/>
      <w:numFmt w:val="decimal"/>
      <w:lvlText w:val="%1"/>
      <w:lvlJc w:val="left"/>
      <w:pPr>
        <w:tabs>
          <w:tab w:val="num" w:pos="432"/>
        </w:tabs>
        <w:ind w:left="431" w:hanging="431"/>
      </w:pPr>
      <w:rPr>
        <w:rFonts w:ascii="Calibri" w:hAnsi="Calibri" w:hint="default"/>
      </w:rPr>
    </w:lvl>
    <w:lvl w:ilvl="1">
      <w:start w:val="1"/>
      <w:numFmt w:val="decimal"/>
      <w:lvlText w:val="%1.%2"/>
      <w:lvlJc w:val="left"/>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8"/>
        </w:tabs>
        <w:ind w:left="857" w:hanging="431"/>
      </w:pPr>
      <w:rPr>
        <w:rFonts w:ascii="Calibri" w:hAnsi="Calibri"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16cid:durableId="1853952044">
    <w:abstractNumId w:val="2"/>
  </w:num>
  <w:num w:numId="2" w16cid:durableId="1364094457">
    <w:abstractNumId w:val="2"/>
  </w:num>
  <w:num w:numId="3" w16cid:durableId="875698475">
    <w:abstractNumId w:val="2"/>
  </w:num>
  <w:num w:numId="4" w16cid:durableId="401879650">
    <w:abstractNumId w:val="2"/>
  </w:num>
  <w:num w:numId="5" w16cid:durableId="1964114007">
    <w:abstractNumId w:val="2"/>
  </w:num>
  <w:num w:numId="6" w16cid:durableId="2042776199">
    <w:abstractNumId w:val="2"/>
  </w:num>
  <w:num w:numId="7" w16cid:durableId="709720278">
    <w:abstractNumId w:val="2"/>
  </w:num>
  <w:num w:numId="8" w16cid:durableId="1274244636">
    <w:abstractNumId w:val="2"/>
  </w:num>
  <w:num w:numId="9" w16cid:durableId="1521891574">
    <w:abstractNumId w:val="2"/>
  </w:num>
  <w:num w:numId="10" w16cid:durableId="895505026">
    <w:abstractNumId w:val="2"/>
  </w:num>
  <w:num w:numId="11" w16cid:durableId="749275145">
    <w:abstractNumId w:val="2"/>
  </w:num>
  <w:num w:numId="12" w16cid:durableId="1818450041">
    <w:abstractNumId w:val="2"/>
  </w:num>
  <w:num w:numId="13" w16cid:durableId="1563441485">
    <w:abstractNumId w:val="2"/>
  </w:num>
  <w:num w:numId="14" w16cid:durableId="1544563508">
    <w:abstractNumId w:val="2"/>
  </w:num>
  <w:num w:numId="15" w16cid:durableId="870535348">
    <w:abstractNumId w:val="2"/>
  </w:num>
  <w:num w:numId="16" w16cid:durableId="911045597">
    <w:abstractNumId w:val="2"/>
  </w:num>
  <w:num w:numId="17" w16cid:durableId="497574587">
    <w:abstractNumId w:val="2"/>
  </w:num>
  <w:num w:numId="18" w16cid:durableId="914969202">
    <w:abstractNumId w:val="2"/>
  </w:num>
  <w:num w:numId="19" w16cid:durableId="558134315">
    <w:abstractNumId w:val="2"/>
  </w:num>
  <w:num w:numId="20" w16cid:durableId="259218992">
    <w:abstractNumId w:val="2"/>
  </w:num>
  <w:num w:numId="21" w16cid:durableId="870725965">
    <w:abstractNumId w:val="2"/>
  </w:num>
  <w:num w:numId="22" w16cid:durableId="538513608">
    <w:abstractNumId w:val="2"/>
  </w:num>
  <w:num w:numId="23" w16cid:durableId="1416828078">
    <w:abstractNumId w:val="2"/>
  </w:num>
  <w:num w:numId="24" w16cid:durableId="1181772481">
    <w:abstractNumId w:val="2"/>
  </w:num>
  <w:num w:numId="25" w16cid:durableId="98263179">
    <w:abstractNumId w:val="2"/>
  </w:num>
  <w:num w:numId="26" w16cid:durableId="2033726764">
    <w:abstractNumId w:val="2"/>
  </w:num>
  <w:num w:numId="27" w16cid:durableId="1196652174">
    <w:abstractNumId w:val="2"/>
  </w:num>
  <w:num w:numId="28" w16cid:durableId="1222981332">
    <w:abstractNumId w:val="2"/>
  </w:num>
  <w:num w:numId="29" w16cid:durableId="571233535">
    <w:abstractNumId w:val="2"/>
  </w:num>
  <w:num w:numId="30" w16cid:durableId="72094884">
    <w:abstractNumId w:val="2"/>
  </w:num>
  <w:num w:numId="31" w16cid:durableId="1860393483">
    <w:abstractNumId w:val="2"/>
  </w:num>
  <w:num w:numId="32" w16cid:durableId="1551380348">
    <w:abstractNumId w:val="2"/>
  </w:num>
  <w:num w:numId="33" w16cid:durableId="664667055">
    <w:abstractNumId w:val="2"/>
  </w:num>
  <w:num w:numId="34" w16cid:durableId="369458728">
    <w:abstractNumId w:val="2"/>
  </w:num>
  <w:num w:numId="35" w16cid:durableId="798840664">
    <w:abstractNumId w:val="2"/>
  </w:num>
  <w:num w:numId="36" w16cid:durableId="1401291405">
    <w:abstractNumId w:val="2"/>
  </w:num>
  <w:num w:numId="37" w16cid:durableId="2061661294">
    <w:abstractNumId w:val="2"/>
  </w:num>
  <w:num w:numId="38" w16cid:durableId="42488712">
    <w:abstractNumId w:val="2"/>
  </w:num>
  <w:num w:numId="39" w16cid:durableId="1658613775">
    <w:abstractNumId w:val="2"/>
  </w:num>
  <w:num w:numId="40" w16cid:durableId="242028149">
    <w:abstractNumId w:val="2"/>
  </w:num>
  <w:num w:numId="41" w16cid:durableId="783771648">
    <w:abstractNumId w:val="2"/>
  </w:num>
  <w:num w:numId="42" w16cid:durableId="1760250259">
    <w:abstractNumId w:val="2"/>
  </w:num>
  <w:num w:numId="43" w16cid:durableId="1391076501">
    <w:abstractNumId w:val="2"/>
  </w:num>
  <w:num w:numId="44" w16cid:durableId="678000622">
    <w:abstractNumId w:val="2"/>
  </w:num>
  <w:num w:numId="45" w16cid:durableId="1770588932">
    <w:abstractNumId w:val="2"/>
  </w:num>
  <w:num w:numId="46" w16cid:durableId="1016731279">
    <w:abstractNumId w:val="1"/>
  </w:num>
  <w:num w:numId="47" w16cid:durableId="184813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83"/>
    <w:rsid w:val="00023921"/>
    <w:rsid w:val="000B2CD5"/>
    <w:rsid w:val="000C2B73"/>
    <w:rsid w:val="001C3D82"/>
    <w:rsid w:val="002040C6"/>
    <w:rsid w:val="00214C83"/>
    <w:rsid w:val="002160A5"/>
    <w:rsid w:val="002222F9"/>
    <w:rsid w:val="00224A3F"/>
    <w:rsid w:val="002D6244"/>
    <w:rsid w:val="002F3180"/>
    <w:rsid w:val="00384170"/>
    <w:rsid w:val="00390BBC"/>
    <w:rsid w:val="0040668C"/>
    <w:rsid w:val="0044462C"/>
    <w:rsid w:val="004C6D5D"/>
    <w:rsid w:val="004D024E"/>
    <w:rsid w:val="0051717B"/>
    <w:rsid w:val="00584AD1"/>
    <w:rsid w:val="006E5F37"/>
    <w:rsid w:val="00710EC2"/>
    <w:rsid w:val="0076464C"/>
    <w:rsid w:val="007C11F4"/>
    <w:rsid w:val="007F0CC1"/>
    <w:rsid w:val="007F3278"/>
    <w:rsid w:val="00821058"/>
    <w:rsid w:val="008458D7"/>
    <w:rsid w:val="008870ED"/>
    <w:rsid w:val="009B6CD1"/>
    <w:rsid w:val="00A02A7B"/>
    <w:rsid w:val="00A73A1F"/>
    <w:rsid w:val="00AD4770"/>
    <w:rsid w:val="00AE2EE9"/>
    <w:rsid w:val="00B63EBD"/>
    <w:rsid w:val="00C6315F"/>
    <w:rsid w:val="00C7664A"/>
    <w:rsid w:val="00C85DC0"/>
    <w:rsid w:val="00CD651A"/>
    <w:rsid w:val="00D9213B"/>
    <w:rsid w:val="00DD500A"/>
    <w:rsid w:val="00EC5537"/>
    <w:rsid w:val="00F00A6E"/>
    <w:rsid w:val="00F326F5"/>
    <w:rsid w:val="00F35E27"/>
    <w:rsid w:val="00F63735"/>
    <w:rsid w:val="00F802EA"/>
    <w:rsid w:val="00FD37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9C02"/>
  <w15:docId w15:val="{BC674FDB-17A7-4A68-A666-E6A87836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 w:type="paragraph" w:styleId="Normaalweb">
    <w:name w:val="Normal (Web)"/>
    <w:basedOn w:val="Standaard"/>
    <w:uiPriority w:val="99"/>
    <w:unhideWhenUsed/>
    <w:rsid w:val="00710EC2"/>
    <w:pPr>
      <w:spacing w:before="100" w:beforeAutospacing="1" w:after="100" w:afterAutospacing="1"/>
    </w:pPr>
    <w:rPr>
      <w:szCs w:val="24"/>
      <w:lang w:val="nl-BE" w:eastAsia="nl-BE"/>
    </w:rPr>
  </w:style>
  <w:style w:type="paragraph" w:customStyle="1" w:styleId="StijlStandaardSVVerdana10ptCursiefLinks-175cm">
    <w:name w:val="Stijl Standaard SV + Verdana 10 pt Cursief Links:  -175 cm"/>
    <w:basedOn w:val="StandaardSV"/>
    <w:rsid w:val="00710EC2"/>
    <w:rPr>
      <w:rFonts w:ascii="Verdana" w:hAnsi="Verdana"/>
      <w:i/>
      <w:iCs/>
      <w:sz w:val="20"/>
    </w:rPr>
  </w:style>
  <w:style w:type="table" w:styleId="Rastertabel1licht">
    <w:name w:val="Grid Table 1 Light"/>
    <w:basedOn w:val="Standaardtabel"/>
    <w:uiPriority w:val="46"/>
    <w:rsid w:val="00710E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1C3D82"/>
    <w:rPr>
      <w:sz w:val="16"/>
      <w:szCs w:val="16"/>
    </w:rPr>
  </w:style>
  <w:style w:type="paragraph" w:styleId="Tekstopmerking">
    <w:name w:val="annotation text"/>
    <w:basedOn w:val="Standaard"/>
    <w:link w:val="TekstopmerkingChar"/>
    <w:uiPriority w:val="99"/>
    <w:semiHidden/>
    <w:unhideWhenUsed/>
    <w:rsid w:val="001C3D82"/>
    <w:rPr>
      <w:sz w:val="20"/>
    </w:rPr>
  </w:style>
  <w:style w:type="character" w:customStyle="1" w:styleId="TekstopmerkingChar">
    <w:name w:val="Tekst opmerking Char"/>
    <w:basedOn w:val="Standaardalinea-lettertype"/>
    <w:link w:val="Tekstopmerking"/>
    <w:uiPriority w:val="99"/>
    <w:semiHidden/>
    <w:rsid w:val="001C3D82"/>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C3D82"/>
    <w:rPr>
      <w:b/>
      <w:bCs/>
    </w:rPr>
  </w:style>
  <w:style w:type="character" w:customStyle="1" w:styleId="OnderwerpvanopmerkingChar">
    <w:name w:val="Onderwerp van opmerking Char"/>
    <w:basedOn w:val="TekstopmerkingChar"/>
    <w:link w:val="Onderwerpvanopmerking"/>
    <w:uiPriority w:val="99"/>
    <w:semiHidden/>
    <w:rsid w:val="001C3D82"/>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977">
      <w:bodyDiv w:val="1"/>
      <w:marLeft w:val="0"/>
      <w:marRight w:val="0"/>
      <w:marTop w:val="0"/>
      <w:marBottom w:val="0"/>
      <w:divBdr>
        <w:top w:val="none" w:sz="0" w:space="0" w:color="auto"/>
        <w:left w:val="none" w:sz="0" w:space="0" w:color="auto"/>
        <w:bottom w:val="none" w:sz="0" w:space="0" w:color="auto"/>
        <w:right w:val="none" w:sz="0" w:space="0" w:color="auto"/>
      </w:divBdr>
    </w:div>
    <w:div w:id="573585322">
      <w:bodyDiv w:val="1"/>
      <w:marLeft w:val="0"/>
      <w:marRight w:val="0"/>
      <w:marTop w:val="0"/>
      <w:marBottom w:val="0"/>
      <w:divBdr>
        <w:top w:val="none" w:sz="0" w:space="0" w:color="auto"/>
        <w:left w:val="none" w:sz="0" w:space="0" w:color="auto"/>
        <w:bottom w:val="none" w:sz="0" w:space="0" w:color="auto"/>
        <w:right w:val="none" w:sz="0" w:space="0" w:color="auto"/>
      </w:divBdr>
    </w:div>
    <w:div w:id="852187713">
      <w:bodyDiv w:val="1"/>
      <w:marLeft w:val="0"/>
      <w:marRight w:val="0"/>
      <w:marTop w:val="0"/>
      <w:marBottom w:val="0"/>
      <w:divBdr>
        <w:top w:val="none" w:sz="0" w:space="0" w:color="auto"/>
        <w:left w:val="none" w:sz="0" w:space="0" w:color="auto"/>
        <w:bottom w:val="none" w:sz="0" w:space="0" w:color="auto"/>
        <w:right w:val="none" w:sz="0" w:space="0" w:color="auto"/>
      </w:divBdr>
    </w:div>
    <w:div w:id="1001081388">
      <w:bodyDiv w:val="1"/>
      <w:marLeft w:val="0"/>
      <w:marRight w:val="0"/>
      <w:marTop w:val="0"/>
      <w:marBottom w:val="0"/>
      <w:divBdr>
        <w:top w:val="none" w:sz="0" w:space="0" w:color="auto"/>
        <w:left w:val="none" w:sz="0" w:space="0" w:color="auto"/>
        <w:bottom w:val="none" w:sz="0" w:space="0" w:color="auto"/>
        <w:right w:val="none" w:sz="0" w:space="0" w:color="auto"/>
      </w:divBdr>
    </w:div>
    <w:div w:id="1353846016">
      <w:bodyDiv w:val="1"/>
      <w:marLeft w:val="0"/>
      <w:marRight w:val="0"/>
      <w:marTop w:val="0"/>
      <w:marBottom w:val="0"/>
      <w:divBdr>
        <w:top w:val="none" w:sz="0" w:space="0" w:color="auto"/>
        <w:left w:val="none" w:sz="0" w:space="0" w:color="auto"/>
        <w:bottom w:val="none" w:sz="0" w:space="0" w:color="auto"/>
        <w:right w:val="none" w:sz="0" w:space="0" w:color="auto"/>
      </w:divBdr>
    </w:div>
    <w:div w:id="1375736471">
      <w:bodyDiv w:val="1"/>
      <w:marLeft w:val="0"/>
      <w:marRight w:val="0"/>
      <w:marTop w:val="0"/>
      <w:marBottom w:val="0"/>
      <w:divBdr>
        <w:top w:val="none" w:sz="0" w:space="0" w:color="auto"/>
        <w:left w:val="none" w:sz="0" w:space="0" w:color="auto"/>
        <w:bottom w:val="none" w:sz="0" w:space="0" w:color="auto"/>
        <w:right w:val="none" w:sz="0" w:space="0" w:color="auto"/>
      </w:divBdr>
    </w:div>
    <w:div w:id="1420173372">
      <w:bodyDiv w:val="1"/>
      <w:marLeft w:val="0"/>
      <w:marRight w:val="0"/>
      <w:marTop w:val="0"/>
      <w:marBottom w:val="0"/>
      <w:divBdr>
        <w:top w:val="none" w:sz="0" w:space="0" w:color="auto"/>
        <w:left w:val="none" w:sz="0" w:space="0" w:color="auto"/>
        <w:bottom w:val="none" w:sz="0" w:space="0" w:color="auto"/>
        <w:right w:val="none" w:sz="0" w:space="0" w:color="auto"/>
      </w:divBdr>
    </w:div>
    <w:div w:id="1644653243">
      <w:bodyDiv w:val="1"/>
      <w:marLeft w:val="0"/>
      <w:marRight w:val="0"/>
      <w:marTop w:val="0"/>
      <w:marBottom w:val="0"/>
      <w:divBdr>
        <w:top w:val="none" w:sz="0" w:space="0" w:color="auto"/>
        <w:left w:val="none" w:sz="0" w:space="0" w:color="auto"/>
        <w:bottom w:val="none" w:sz="0" w:space="0" w:color="auto"/>
        <w:right w:val="none" w:sz="0" w:space="0" w:color="auto"/>
      </w:divBdr>
    </w:div>
    <w:div w:id="1771076595">
      <w:bodyDiv w:val="1"/>
      <w:marLeft w:val="0"/>
      <w:marRight w:val="0"/>
      <w:marTop w:val="0"/>
      <w:marBottom w:val="0"/>
      <w:divBdr>
        <w:top w:val="none" w:sz="0" w:space="0" w:color="auto"/>
        <w:left w:val="none" w:sz="0" w:space="0" w:color="auto"/>
        <w:bottom w:val="none" w:sz="0" w:space="0" w:color="auto"/>
        <w:right w:val="none" w:sz="0" w:space="0" w:color="auto"/>
      </w:divBdr>
    </w:div>
    <w:div w:id="1887594930">
      <w:bodyDiv w:val="1"/>
      <w:marLeft w:val="0"/>
      <w:marRight w:val="0"/>
      <w:marTop w:val="0"/>
      <w:marBottom w:val="0"/>
      <w:divBdr>
        <w:top w:val="none" w:sz="0" w:space="0" w:color="auto"/>
        <w:left w:val="none" w:sz="0" w:space="0" w:color="auto"/>
        <w:bottom w:val="none" w:sz="0" w:space="0" w:color="auto"/>
        <w:right w:val="none" w:sz="0" w:space="0" w:color="auto"/>
      </w:divBdr>
    </w:div>
    <w:div w:id="19787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529ED5E67454E8E7FF260F2342C80" ma:contentTypeVersion="16" ma:contentTypeDescription="Een nieuw document maken." ma:contentTypeScope="" ma:versionID="26f4799045017d3473043f8a1a9a6e43">
  <xsd:schema xmlns:xsd="http://www.w3.org/2001/XMLSchema" xmlns:xs="http://www.w3.org/2001/XMLSchema" xmlns:p="http://schemas.microsoft.com/office/2006/metadata/properties" xmlns:ns2="22dbe7fa-16ce-4dd0-bd7f-758202c9b29a" xmlns:ns3="ceeae0c4-f3ff-4153-af2f-582bafa5e89e" xmlns:ns4="9a9ec0f0-7796-43d0-ac1f-4c8c46ee0bd1" targetNamespace="http://schemas.microsoft.com/office/2006/metadata/properties" ma:root="true" ma:fieldsID="47205424b2221789c4de2a386141fde4" ns2:_="" ns3:_="" ns4:_="">
    <xsd:import namespace="22dbe7fa-16ce-4dd0-bd7f-758202c9b29a"/>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e7fa-16ce-4dd0-bd7f-758202c9b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17500bd-80a0-4d6e-9d55-4d6c54212f62}"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dbe7fa-16ce-4dd0-bd7f-758202c9b29a">
      <Terms xmlns="http://schemas.microsoft.com/office/infopath/2007/PartnerControls"/>
    </lcf76f155ced4ddcb4097134ff3c332f>
    <TaxCatchAll xmlns="9a9ec0f0-7796-43d0-ac1f-4c8c46ee0b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47F57-4C40-472D-BCC3-14C364B1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e7fa-16ce-4dd0-bd7f-758202c9b29a"/>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C2835-19D2-471D-A0DE-451F81F50AD3}">
  <ds:schemaRefs>
    <ds:schemaRef ds:uri="http://schemas.microsoft.com/office/2006/metadata/properties"/>
    <ds:schemaRef ds:uri="http://schemas.microsoft.com/office/infopath/2007/PartnerControls"/>
    <ds:schemaRef ds:uri="22dbe7fa-16ce-4dd0-bd7f-758202c9b29a"/>
    <ds:schemaRef ds:uri="9a9ec0f0-7796-43d0-ac1f-4c8c46ee0bd1"/>
  </ds:schemaRefs>
</ds:datastoreItem>
</file>

<file path=customXml/itemProps3.xml><?xml version="1.0" encoding="utf-8"?>
<ds:datastoreItem xmlns:ds="http://schemas.openxmlformats.org/officeDocument/2006/customXml" ds:itemID="{06552531-FD61-402D-B7BE-A3B95422F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1837</Words>
  <Characters>10109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Van Hellemont</dc:creator>
  <cp:lastModifiedBy>Nathalie De Keyzer</cp:lastModifiedBy>
  <cp:revision>15</cp:revision>
  <dcterms:created xsi:type="dcterms:W3CDTF">2022-10-28T12:26:00Z</dcterms:created>
  <dcterms:modified xsi:type="dcterms:W3CDTF">2022-11-30T11:01:00Z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0x0101009AD529ED5E67454E8E7FF260F2342C80</vt:lpwstr>
  </property>
  <property fmtid="{D5CDD505-2E9C-101B-9397-08002B2CF9AE}" pid="3" name="_dlc_DocIdItemGuid">
    <vt:lpwstr>dbd0b6c4-4d40-498b-ab5c-3872e6e08bde</vt:lpwstr>
  </property>
</Properties>
</file>