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1B1C" w14:textId="7AC33577" w:rsidR="00B26756" w:rsidRPr="007B2F45" w:rsidRDefault="003D4E11" w:rsidP="007B2F45">
      <w:pPr>
        <w:spacing w:after="0" w:line="240" w:lineRule="auto"/>
        <w:jc w:val="center"/>
        <w:rPr>
          <w:b/>
          <w:bCs/>
        </w:rPr>
      </w:pPr>
      <w:r w:rsidRPr="007B2F45">
        <w:rPr>
          <w:b/>
          <w:bCs/>
        </w:rPr>
        <w:t xml:space="preserve">DOC 55 3136 </w:t>
      </w:r>
      <w:r w:rsidR="007B2F45" w:rsidRPr="007B2F45">
        <w:rPr>
          <w:b/>
          <w:bCs/>
        </w:rPr>
        <w:t xml:space="preserve">- </w:t>
      </w:r>
      <w:r w:rsidRPr="007B2F45">
        <w:rPr>
          <w:b/>
          <w:bCs/>
        </w:rPr>
        <w:t>Wetsontwerp tot wijziging van de wet van 8 maart 2007 tot oprichting van een Federale Adviesraad voor Ouderen</w:t>
      </w:r>
    </w:p>
    <w:p w14:paraId="0C46CB87" w14:textId="12FAB577" w:rsidR="003D4E11" w:rsidRPr="007B2F45" w:rsidRDefault="003D4E11" w:rsidP="007B2F45">
      <w:pPr>
        <w:spacing w:after="0" w:line="240" w:lineRule="auto"/>
        <w:jc w:val="center"/>
        <w:rPr>
          <w:b/>
          <w:bCs/>
        </w:rPr>
      </w:pPr>
    </w:p>
    <w:p w14:paraId="37104B48" w14:textId="63C5F447" w:rsidR="003D4E11" w:rsidRPr="007B2F45" w:rsidRDefault="003D4E11" w:rsidP="007B2F45">
      <w:pPr>
        <w:spacing w:after="0" w:line="240" w:lineRule="auto"/>
        <w:jc w:val="center"/>
        <w:rPr>
          <w:b/>
          <w:bCs/>
        </w:rPr>
      </w:pPr>
      <w:r w:rsidRPr="007B2F45">
        <w:rPr>
          <w:b/>
          <w:bCs/>
        </w:rPr>
        <w:t>Amendementen in Commissie</w:t>
      </w:r>
    </w:p>
    <w:p w14:paraId="3C392169" w14:textId="76C3815F" w:rsidR="003D4E11" w:rsidRDefault="003D4E11" w:rsidP="007B2F45">
      <w:pPr>
        <w:spacing w:after="0" w:line="240" w:lineRule="auto"/>
        <w:jc w:val="both"/>
      </w:pPr>
    </w:p>
    <w:p w14:paraId="45471D9C" w14:textId="2AF08774" w:rsidR="003D4E11" w:rsidRPr="002D6B4C" w:rsidRDefault="002D6B4C" w:rsidP="007B2F45">
      <w:pPr>
        <w:spacing w:after="0" w:line="240" w:lineRule="auto"/>
        <w:jc w:val="both"/>
        <w:rPr>
          <w:u w:val="single"/>
        </w:rPr>
      </w:pPr>
      <w:r w:rsidRPr="002D6B4C">
        <w:rPr>
          <w:u w:val="single"/>
        </w:rPr>
        <w:t xml:space="preserve">Amendement </w:t>
      </w:r>
      <w:proofErr w:type="spellStart"/>
      <w:r w:rsidRPr="002D6B4C">
        <w:rPr>
          <w:u w:val="single"/>
        </w:rPr>
        <w:t>nr</w:t>
      </w:r>
      <w:proofErr w:type="spellEnd"/>
      <w:r w:rsidRPr="002D6B4C">
        <w:rPr>
          <w:u w:val="single"/>
        </w:rPr>
        <w:t xml:space="preserve"> 1</w:t>
      </w:r>
    </w:p>
    <w:p w14:paraId="6B07EA18" w14:textId="29AC95FA" w:rsidR="003D4E11" w:rsidRDefault="003D4E11" w:rsidP="007B2F45">
      <w:pPr>
        <w:spacing w:after="0" w:line="240" w:lineRule="auto"/>
        <w:jc w:val="both"/>
      </w:pPr>
    </w:p>
    <w:p w14:paraId="5D026A04" w14:textId="1A6F93E1" w:rsidR="003D4E11" w:rsidRDefault="003D4E11" w:rsidP="007B2F45">
      <w:pPr>
        <w:spacing w:after="0" w:line="240" w:lineRule="auto"/>
        <w:jc w:val="both"/>
      </w:pPr>
      <w:r>
        <w:t>Artikel 2, 2° te vervangen als volgt:</w:t>
      </w:r>
    </w:p>
    <w:p w14:paraId="4588EDCA" w14:textId="3F98D45D" w:rsidR="003D4E11" w:rsidRDefault="003D4E11" w:rsidP="007B2F45">
      <w:pPr>
        <w:spacing w:after="0" w:line="240" w:lineRule="auto"/>
        <w:jc w:val="both"/>
      </w:pPr>
      <w:r>
        <w:t xml:space="preserve">“2° het derde lid wordt vervangen als volgt: ‘Het voorzitterschap wordt bij beurtrol uitgeoefend door leden waarvan de erkenning gebeurt door respectievelijk de Vlaamse regering en/of het College van de Vlaamse Gemeenschapscommissie, de Franse Gemeenschapsregering en/of het College van de Franse Gemeenschapscommissie, en de regering van de Duitstalige Gemeenschap. De leden die het voorzitterschap en het </w:t>
      </w:r>
      <w:proofErr w:type="spellStart"/>
      <w:r>
        <w:t>ondervoorzitterschap</w:t>
      </w:r>
      <w:proofErr w:type="spellEnd"/>
      <w:r>
        <w:t xml:space="preserve"> uitoefenen</w:t>
      </w:r>
      <w:r w:rsidR="00D21A66">
        <w:t>, dienen door een verschillende entiteit erkend te worden.”</w:t>
      </w:r>
    </w:p>
    <w:p w14:paraId="6E0F4708" w14:textId="5B24F6D7" w:rsidR="00D21A66" w:rsidRDefault="00D21A66" w:rsidP="007B2F45">
      <w:pPr>
        <w:spacing w:after="0" w:line="240" w:lineRule="auto"/>
        <w:jc w:val="both"/>
      </w:pPr>
    </w:p>
    <w:p w14:paraId="341E768A" w14:textId="5C7FD31D" w:rsidR="00D21A66" w:rsidRPr="002D6B4C" w:rsidRDefault="00D21A66" w:rsidP="007B2F45">
      <w:pPr>
        <w:spacing w:after="0" w:line="240" w:lineRule="auto"/>
        <w:jc w:val="both"/>
        <w:rPr>
          <w:u w:val="single"/>
        </w:rPr>
      </w:pPr>
      <w:r w:rsidRPr="002D6B4C">
        <w:rPr>
          <w:u w:val="single"/>
        </w:rPr>
        <w:t xml:space="preserve">Amendement </w:t>
      </w:r>
      <w:proofErr w:type="spellStart"/>
      <w:r w:rsidRPr="002D6B4C">
        <w:rPr>
          <w:u w:val="single"/>
        </w:rPr>
        <w:t>nr</w:t>
      </w:r>
      <w:proofErr w:type="spellEnd"/>
      <w:r w:rsidR="002D6B4C" w:rsidRPr="002D6B4C">
        <w:rPr>
          <w:u w:val="single"/>
        </w:rPr>
        <w:t xml:space="preserve"> 2</w:t>
      </w:r>
    </w:p>
    <w:p w14:paraId="66AA24DF" w14:textId="77777777" w:rsidR="006A130C" w:rsidRDefault="006A130C" w:rsidP="007B2F45">
      <w:pPr>
        <w:spacing w:after="0" w:line="240" w:lineRule="auto"/>
        <w:jc w:val="both"/>
      </w:pPr>
    </w:p>
    <w:p w14:paraId="4DEBB6C2" w14:textId="2ED2D82D" w:rsidR="00D21A66" w:rsidRDefault="00D21A66" w:rsidP="007B2F45">
      <w:pPr>
        <w:spacing w:after="0" w:line="240" w:lineRule="auto"/>
        <w:jc w:val="both"/>
      </w:pPr>
      <w:r>
        <w:t>Artikel 3 § 4 de woorden “</w:t>
      </w:r>
      <w:r w:rsidRPr="00D21A66">
        <w:t xml:space="preserve">Het voorzitterschap wordt bij beurtrol uitgeoefend door leden waarvan de maatschappelijke zetel in verschillende taalgebieden is gevestigd. De leden die het voorzitterschap en het </w:t>
      </w:r>
      <w:proofErr w:type="spellStart"/>
      <w:r w:rsidRPr="00D21A66">
        <w:t>ondervoorzitterschap</w:t>
      </w:r>
      <w:proofErr w:type="spellEnd"/>
      <w:r w:rsidRPr="00D21A66">
        <w:t xml:space="preserve"> uitoefenen, moeten hun maatschappelijke zetel in verschillende taalgebieden hebben.</w:t>
      </w:r>
      <w:r>
        <w:t xml:space="preserve">” </w:t>
      </w:r>
      <w:r w:rsidR="00C00BED">
        <w:t>t</w:t>
      </w:r>
      <w:r>
        <w:t>e vervangen als volgt:</w:t>
      </w:r>
    </w:p>
    <w:p w14:paraId="69BC0B9D" w14:textId="77777777" w:rsidR="002D6B4C" w:rsidRDefault="002D6B4C" w:rsidP="007B2F45">
      <w:pPr>
        <w:spacing w:after="0" w:line="240" w:lineRule="auto"/>
        <w:jc w:val="both"/>
      </w:pPr>
    </w:p>
    <w:p w14:paraId="23AC4631" w14:textId="023B8EFC" w:rsidR="00D21A66" w:rsidRDefault="00D21A66" w:rsidP="007B2F45">
      <w:pPr>
        <w:spacing w:after="0" w:line="240" w:lineRule="auto"/>
        <w:jc w:val="both"/>
      </w:pPr>
      <w:r>
        <w:t>“</w:t>
      </w:r>
      <w:r w:rsidRPr="00D21A66">
        <w:t xml:space="preserve">Het voorzitterschap wordt bij beurtrol uitgeoefend door leden waarvan de erkenning gebeurt door respectievelijk de Vlaamse regering en/of het College van de Vlaamse Gemeenschapscommissie, de Franse Gemeenschapsregering en/of het College van de Franse Gemeenschapscommissie, en de regering van de Duitstalige Gemeenschap. De leden die het voorzitterschap en het </w:t>
      </w:r>
      <w:proofErr w:type="spellStart"/>
      <w:r w:rsidRPr="00D21A66">
        <w:t>ondervoorzitterschap</w:t>
      </w:r>
      <w:proofErr w:type="spellEnd"/>
      <w:r w:rsidRPr="00D21A66">
        <w:t xml:space="preserve"> uitoefenen, dienen door een verschillende entiteit erkend te worden</w:t>
      </w:r>
      <w:r>
        <w:t>”</w:t>
      </w:r>
    </w:p>
    <w:p w14:paraId="4A501858" w14:textId="7DC2C8B3" w:rsidR="00D21A66" w:rsidRDefault="00D21A66" w:rsidP="007B2F45">
      <w:pPr>
        <w:spacing w:after="0" w:line="240" w:lineRule="auto"/>
        <w:jc w:val="both"/>
      </w:pPr>
    </w:p>
    <w:p w14:paraId="349A67F9" w14:textId="28556D28" w:rsidR="00D21A66" w:rsidRDefault="00D21A66" w:rsidP="007B2F45">
      <w:pPr>
        <w:spacing w:after="0" w:line="240" w:lineRule="auto"/>
        <w:jc w:val="both"/>
      </w:pPr>
      <w:r w:rsidRPr="007B2F45">
        <w:t>Verantwoording:</w:t>
      </w:r>
    </w:p>
    <w:p w14:paraId="704971D1" w14:textId="77777777" w:rsidR="006A130C" w:rsidRPr="007B2F45" w:rsidRDefault="006A130C" w:rsidP="007B2F45">
      <w:pPr>
        <w:spacing w:after="0" w:line="240" w:lineRule="auto"/>
        <w:jc w:val="both"/>
      </w:pPr>
    </w:p>
    <w:p w14:paraId="2A0EDDDB" w14:textId="16166EAE" w:rsidR="00D21A66" w:rsidRDefault="00D21A66" w:rsidP="007B2F45">
      <w:pPr>
        <w:spacing w:after="0" w:line="240" w:lineRule="auto"/>
        <w:jc w:val="both"/>
      </w:pPr>
      <w:r w:rsidRPr="00D21A66">
        <w:t xml:space="preserve">In het huidige wetsontwerp wordt voorgesteld om de </w:t>
      </w:r>
      <w:proofErr w:type="spellStart"/>
      <w:r w:rsidRPr="00D21A66">
        <w:t>lidorganisaties</w:t>
      </w:r>
      <w:proofErr w:type="spellEnd"/>
      <w:r w:rsidRPr="00D21A66">
        <w:t xml:space="preserve"> van de adviesraad in te delen in een taalgroep op basis van de maatschappelijke zetel van de betreffende vereniging. Aangezien de hoofdzetel van een groot aantal verenigingen in </w:t>
      </w:r>
      <w:r>
        <w:t xml:space="preserve">het </w:t>
      </w:r>
      <w:r w:rsidRPr="00D21A66">
        <w:t>Brussel</w:t>
      </w:r>
      <w:r>
        <w:t>s Hoofdstedelijk Gewest</w:t>
      </w:r>
      <w:r w:rsidRPr="00D21A66">
        <w:t xml:space="preserve"> gevestigd is, zegt dit niets over de werkelijke taal van de vereniging. Dit kan tot een onevenwicht leiden in de vertegenwoordiging van de taalgroepen.   </w:t>
      </w:r>
    </w:p>
    <w:p w14:paraId="2FD9F674" w14:textId="2DE7190F" w:rsidR="00D21A66" w:rsidRDefault="00D21A66" w:rsidP="007B2F45">
      <w:pPr>
        <w:spacing w:after="0" w:line="240" w:lineRule="auto"/>
        <w:jc w:val="both"/>
      </w:pPr>
    </w:p>
    <w:p w14:paraId="15B90D9F" w14:textId="777D3E14" w:rsidR="007B2F45" w:rsidRDefault="006A130C" w:rsidP="007B2F45">
      <w:pPr>
        <w:spacing w:after="0" w:line="240" w:lineRule="auto"/>
        <w:jc w:val="both"/>
      </w:pPr>
      <w:r>
        <w:rPr>
          <w:noProof/>
          <w:lang w:val="en-IE" w:eastAsia="en-IE"/>
        </w:rPr>
        <w:drawing>
          <wp:inline distT="0" distB="0" distL="0" distR="0" wp14:anchorId="20933F65" wp14:editId="3495614F">
            <wp:extent cx="1981292" cy="1005840"/>
            <wp:effectExtent l="0" t="0" r="0" b="3810"/>
            <wp:docPr id="1" name="Afbeelding 1" descr="Afbeelding met pij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pij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726" cy="100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val="en-IE" w:eastAsia="en-IE"/>
        </w:rPr>
        <w:drawing>
          <wp:inline distT="0" distB="0" distL="0" distR="0" wp14:anchorId="6DECDF1C" wp14:editId="4EBAC7F0">
            <wp:extent cx="2570100" cy="744220"/>
            <wp:effectExtent l="0" t="0" r="1905" b="0"/>
            <wp:docPr id="2" name="Afbeelding 2" descr="Afbeelding met zwee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zwee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532" cy="75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02EA5" w14:textId="53012116" w:rsidR="007B2F45" w:rsidRDefault="007B2F45" w:rsidP="007B2F45">
      <w:pPr>
        <w:spacing w:after="0" w:line="240" w:lineRule="auto"/>
        <w:jc w:val="both"/>
      </w:pPr>
      <w:r>
        <w:t>Hans Verreyt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Ellen Samyn</w:t>
      </w:r>
    </w:p>
    <w:p w14:paraId="6D5F345D" w14:textId="7177761D" w:rsidR="007B2F45" w:rsidRDefault="007B2F45" w:rsidP="007B2F45">
      <w:pPr>
        <w:spacing w:after="0" w:line="240" w:lineRule="auto"/>
        <w:jc w:val="both"/>
      </w:pPr>
      <w:r>
        <w:t>Volksvertegenwoordiger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Volksvertegenwoordiger</w:t>
      </w:r>
      <w:proofErr w:type="spellEnd"/>
    </w:p>
    <w:sectPr w:rsidR="007B2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E11"/>
    <w:rsid w:val="002D6B4C"/>
    <w:rsid w:val="003D4E11"/>
    <w:rsid w:val="00593C2D"/>
    <w:rsid w:val="006A130C"/>
    <w:rsid w:val="007B2F45"/>
    <w:rsid w:val="00B26756"/>
    <w:rsid w:val="00C00BED"/>
    <w:rsid w:val="00D2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5B79"/>
  <w15:chartTrackingRefBased/>
  <w15:docId w15:val="{38CBCFF4-B7A8-4508-98C8-7E37BA4C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Stijn Hiers</dc:creator>
  <cp:keywords/>
  <dc:description/>
  <cp:lastModifiedBy>Michiel Awouters</cp:lastModifiedBy>
  <cp:revision>2</cp:revision>
  <dcterms:created xsi:type="dcterms:W3CDTF">2023-03-21T05:37:00Z</dcterms:created>
  <dcterms:modified xsi:type="dcterms:W3CDTF">2023-03-21T05:37:00Z</dcterms:modified>
</cp:coreProperties>
</file>