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428"/>
        <w:gridCol w:w="4428"/>
      </w:tblGrid>
      <w:tr w:rsidR="00B12CBD" w14:paraId="12782D7A" w14:textId="77777777">
        <w:tc>
          <w:tcPr>
            <w:tcW w:w="4428" w:type="dxa"/>
            <w:tcBorders>
              <w:top w:val="nil"/>
              <w:left w:val="nil"/>
              <w:bottom w:val="nil"/>
              <w:right w:val="nil"/>
            </w:tcBorders>
          </w:tcPr>
          <w:p w14:paraId="6FA633D6" w14:textId="77777777" w:rsidR="00B12CBD" w:rsidRDefault="00B12CBD">
            <w:r>
              <w:t>Chambre des représentants</w:t>
            </w:r>
          </w:p>
        </w:tc>
        <w:tc>
          <w:tcPr>
            <w:tcW w:w="4428" w:type="dxa"/>
            <w:tcBorders>
              <w:top w:val="nil"/>
              <w:left w:val="nil"/>
              <w:bottom w:val="nil"/>
              <w:right w:val="nil"/>
            </w:tcBorders>
          </w:tcPr>
          <w:p w14:paraId="561F8683" w14:textId="77777777" w:rsidR="00B12CBD" w:rsidRDefault="00B12CBD">
            <w:pPr>
              <w:rPr>
                <w:lang w:val="en-US"/>
              </w:rPr>
            </w:pPr>
            <w:r>
              <w:rPr>
                <w:lang w:val="en-US"/>
              </w:rPr>
              <w:t>Kamer van volksvertegenwoordigers</w:t>
            </w:r>
          </w:p>
        </w:tc>
      </w:tr>
      <w:tr w:rsidR="00B12CBD" w14:paraId="12A6E5B3" w14:textId="77777777">
        <w:tc>
          <w:tcPr>
            <w:tcW w:w="4428" w:type="dxa"/>
            <w:tcBorders>
              <w:top w:val="nil"/>
              <w:left w:val="nil"/>
              <w:bottom w:val="nil"/>
              <w:right w:val="nil"/>
            </w:tcBorders>
          </w:tcPr>
          <w:p w14:paraId="27756BA7" w14:textId="77777777" w:rsidR="00B12CBD" w:rsidRDefault="00B12CBD">
            <w:pPr>
              <w:rPr>
                <w:lang w:val="en-US"/>
              </w:rPr>
            </w:pPr>
          </w:p>
        </w:tc>
        <w:tc>
          <w:tcPr>
            <w:tcW w:w="4428" w:type="dxa"/>
            <w:tcBorders>
              <w:top w:val="nil"/>
              <w:left w:val="nil"/>
              <w:bottom w:val="nil"/>
              <w:right w:val="nil"/>
            </w:tcBorders>
          </w:tcPr>
          <w:p w14:paraId="5EAFA056" w14:textId="77777777" w:rsidR="00B12CBD" w:rsidRDefault="00B12CBD">
            <w:pPr>
              <w:rPr>
                <w:lang w:val="en-US"/>
              </w:rPr>
            </w:pPr>
          </w:p>
        </w:tc>
      </w:tr>
      <w:tr w:rsidR="00B12CBD" w14:paraId="3FBEFC54" w14:textId="77777777">
        <w:tc>
          <w:tcPr>
            <w:tcW w:w="4428" w:type="dxa"/>
            <w:tcBorders>
              <w:top w:val="nil"/>
              <w:left w:val="nil"/>
              <w:bottom w:val="nil"/>
              <w:right w:val="nil"/>
            </w:tcBorders>
          </w:tcPr>
          <w:p w14:paraId="27C6D16E" w14:textId="77777777" w:rsidR="00B12CBD" w:rsidRDefault="00B12CBD">
            <w:r>
              <w:t>Question Parlementaire</w:t>
            </w:r>
          </w:p>
        </w:tc>
        <w:tc>
          <w:tcPr>
            <w:tcW w:w="4428" w:type="dxa"/>
            <w:tcBorders>
              <w:top w:val="nil"/>
              <w:left w:val="nil"/>
              <w:bottom w:val="nil"/>
              <w:right w:val="nil"/>
            </w:tcBorders>
          </w:tcPr>
          <w:p w14:paraId="115D34CB" w14:textId="77777777" w:rsidR="00B12CBD" w:rsidRDefault="00B12CBD">
            <w:r>
              <w:t>Parlementaire Vraag</w:t>
            </w:r>
          </w:p>
        </w:tc>
      </w:tr>
      <w:tr w:rsidR="00B12CBD" w14:paraId="4C8DC175" w14:textId="77777777">
        <w:tc>
          <w:tcPr>
            <w:tcW w:w="4428" w:type="dxa"/>
            <w:tcBorders>
              <w:top w:val="nil"/>
              <w:left w:val="nil"/>
              <w:bottom w:val="nil"/>
              <w:right w:val="nil"/>
            </w:tcBorders>
          </w:tcPr>
          <w:p w14:paraId="1CE2FF48" w14:textId="77777777" w:rsidR="00B12CBD" w:rsidRDefault="00B12CBD">
            <w:pPr>
              <w:jc w:val="right"/>
            </w:pPr>
          </w:p>
          <w:p w14:paraId="4B681BB0" w14:textId="77777777" w:rsidR="00B12CBD" w:rsidRDefault="00B12CBD">
            <w:pPr>
              <w:jc w:val="right"/>
            </w:pPr>
          </w:p>
          <w:p w14:paraId="73FB010E" w14:textId="77777777" w:rsidR="00B12CBD" w:rsidRDefault="00B12CBD">
            <w:pPr>
              <w:jc w:val="right"/>
            </w:pPr>
          </w:p>
        </w:tc>
        <w:tc>
          <w:tcPr>
            <w:tcW w:w="4428" w:type="dxa"/>
            <w:tcBorders>
              <w:top w:val="nil"/>
              <w:left w:val="nil"/>
              <w:bottom w:val="nil"/>
              <w:right w:val="nil"/>
            </w:tcBorders>
          </w:tcPr>
          <w:p w14:paraId="7F647948" w14:textId="77777777" w:rsidR="00B12CBD" w:rsidRDefault="00B12CBD"/>
        </w:tc>
      </w:tr>
      <w:tr w:rsidR="00B12CBD" w14:paraId="1002A9B6" w14:textId="77777777">
        <w:tc>
          <w:tcPr>
            <w:tcW w:w="4428" w:type="dxa"/>
            <w:tcBorders>
              <w:top w:val="nil"/>
              <w:left w:val="nil"/>
              <w:bottom w:val="nil"/>
              <w:right w:val="nil"/>
            </w:tcBorders>
          </w:tcPr>
          <w:p w14:paraId="75437A8B" w14:textId="77777777" w:rsidR="00B12CBD" w:rsidRDefault="00B12CBD">
            <w:r>
              <w:t>Document : 55 2022202318819</w:t>
            </w:r>
          </w:p>
        </w:tc>
        <w:tc>
          <w:tcPr>
            <w:tcW w:w="4428" w:type="dxa"/>
            <w:tcBorders>
              <w:top w:val="nil"/>
              <w:left w:val="nil"/>
              <w:bottom w:val="nil"/>
              <w:right w:val="nil"/>
            </w:tcBorders>
          </w:tcPr>
          <w:p w14:paraId="38C12CEB" w14:textId="77777777" w:rsidR="00B12CBD" w:rsidRPr="0002336A" w:rsidRDefault="00B12CBD">
            <w:pPr>
              <w:rPr>
                <w:lang w:val="en-US"/>
              </w:rPr>
            </w:pPr>
            <w:r w:rsidRPr="0002336A">
              <w:rPr>
                <w:lang w:val="en-US"/>
              </w:rPr>
              <w:t>Session / zitting :</w:t>
            </w:r>
          </w:p>
          <w:p w14:paraId="65E5081D" w14:textId="77777777" w:rsidR="00B12CBD" w:rsidRPr="0002336A" w:rsidRDefault="00B12CBD">
            <w:pPr>
              <w:rPr>
                <w:lang w:val="en-US"/>
              </w:rPr>
            </w:pPr>
            <w:r w:rsidRPr="0002336A">
              <w:rPr>
                <w:lang w:val="en-US"/>
              </w:rPr>
              <w:t>20222023 (SO)</w:t>
            </w:r>
          </w:p>
          <w:p w14:paraId="1E752B16" w14:textId="77777777" w:rsidR="00B12CBD" w:rsidRDefault="00B12CBD">
            <w:r>
              <w:t>20222023 (GZ)</w:t>
            </w:r>
          </w:p>
        </w:tc>
      </w:tr>
      <w:tr w:rsidR="00B12CBD" w14:paraId="5DA7125B" w14:textId="77777777">
        <w:tc>
          <w:tcPr>
            <w:tcW w:w="4428" w:type="dxa"/>
            <w:tcBorders>
              <w:top w:val="nil"/>
              <w:left w:val="nil"/>
              <w:bottom w:val="nil"/>
              <w:right w:val="nil"/>
            </w:tcBorders>
          </w:tcPr>
          <w:p w14:paraId="51355FDE" w14:textId="77777777" w:rsidR="00B12CBD" w:rsidRDefault="00B12CBD">
            <w:pPr>
              <w:rPr>
                <w:lang w:val="nl-BE"/>
              </w:rPr>
            </w:pPr>
            <w:r>
              <w:rPr>
                <w:lang w:val="nl-BE"/>
              </w:rPr>
              <w:t>Dépôt / Geregistreerd : 03/02/2023</w:t>
            </w:r>
          </w:p>
        </w:tc>
        <w:tc>
          <w:tcPr>
            <w:tcW w:w="4428" w:type="dxa"/>
            <w:tcBorders>
              <w:top w:val="nil"/>
              <w:left w:val="nil"/>
              <w:bottom w:val="nil"/>
              <w:right w:val="nil"/>
            </w:tcBorders>
          </w:tcPr>
          <w:p w14:paraId="07AB9CB2" w14:textId="77777777" w:rsidR="00B12CBD" w:rsidRDefault="00B12CBD">
            <w:pPr>
              <w:rPr>
                <w:lang w:val="en-US"/>
              </w:rPr>
            </w:pPr>
            <w:r>
              <w:rPr>
                <w:lang w:val="en-US"/>
              </w:rPr>
              <w:t>Auteur : SAMYN Ellen</w:t>
            </w:r>
          </w:p>
        </w:tc>
      </w:tr>
    </w:tbl>
    <w:p w14:paraId="6D782803" w14:textId="77777777" w:rsidR="00B12CBD" w:rsidRPr="00B12CBD" w:rsidRDefault="00B12CBD">
      <w:pPr>
        <w:rPr>
          <w:lang w:val="en-US"/>
        </w:rPr>
      </w:pPr>
    </w:p>
    <w:tbl>
      <w:tblP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0"/>
        <w:gridCol w:w="1985"/>
        <w:gridCol w:w="2268"/>
      </w:tblGrid>
      <w:tr w:rsidR="00B12CBD" w14:paraId="4792E8C4" w14:textId="77777777">
        <w:tc>
          <w:tcPr>
            <w:tcW w:w="4610" w:type="dxa"/>
          </w:tcPr>
          <w:p w14:paraId="35A3FE11" w14:textId="77777777" w:rsidR="00B12CBD" w:rsidRDefault="00B12CBD">
            <w:r>
              <w:t>Départements interrogés</w:t>
            </w:r>
          </w:p>
          <w:p w14:paraId="6F569921" w14:textId="77777777" w:rsidR="00B12CBD" w:rsidRDefault="0002336A">
            <w:r>
              <w:t>Bevraagde departementen</w:t>
            </w:r>
          </w:p>
        </w:tc>
        <w:tc>
          <w:tcPr>
            <w:tcW w:w="1985" w:type="dxa"/>
          </w:tcPr>
          <w:p w14:paraId="683D87B7" w14:textId="77777777" w:rsidR="00B12CBD" w:rsidRDefault="00B12CBD">
            <w:r>
              <w:t>N° de question</w:t>
            </w:r>
          </w:p>
          <w:p w14:paraId="1B8C53B8" w14:textId="77777777" w:rsidR="00B12CBD" w:rsidRDefault="00B12CBD">
            <w:r>
              <w:t>Vraagnummer</w:t>
            </w:r>
          </w:p>
        </w:tc>
        <w:tc>
          <w:tcPr>
            <w:tcW w:w="2268" w:type="dxa"/>
          </w:tcPr>
          <w:p w14:paraId="71748452" w14:textId="77777777" w:rsidR="00B12CBD" w:rsidRDefault="00B12CBD">
            <w:r>
              <w:t>Fin délai</w:t>
            </w:r>
          </w:p>
          <w:p w14:paraId="1E052CC3" w14:textId="77777777" w:rsidR="00B12CBD" w:rsidRDefault="00B12CBD">
            <w:r>
              <w:t>Einde termijn</w:t>
            </w:r>
          </w:p>
        </w:tc>
      </w:tr>
      <w:tr w:rsidR="00B12CBD" w14:paraId="030BDCDE" w14:textId="77777777">
        <w:tc>
          <w:tcPr>
            <w:tcW w:w="4610" w:type="dxa"/>
          </w:tcPr>
          <w:p w14:paraId="69F87C52" w14:textId="77777777" w:rsidR="00B12CBD" w:rsidRPr="00B95550" w:rsidRDefault="00B12CBD">
            <w:pPr>
              <w:rPr>
                <w:lang w:val="nl-BE"/>
              </w:rPr>
            </w:pPr>
            <w:r w:rsidRPr="00B95550">
              <w:rPr>
                <w:lang w:val="nl-BE"/>
              </w:rPr>
              <w:t xml:space="preserve"> 6</w:t>
            </w:r>
          </w:p>
          <w:p w14:paraId="7CC63CD0" w14:textId="77777777" w:rsidR="00B12CBD" w:rsidRPr="00B95550" w:rsidRDefault="00B12CBD">
            <w:pPr>
              <w:rPr>
                <w:lang w:val="nl-BE"/>
              </w:rPr>
            </w:pPr>
            <w:r w:rsidRPr="00B95550">
              <w:rPr>
                <w:lang w:val="nl-BE"/>
              </w:rPr>
              <w:t>V.E.M. en M. Sociale Zaken en Volksgezondheid</w:t>
            </w:r>
          </w:p>
          <w:p w14:paraId="5C17EE66" w14:textId="77777777" w:rsidR="00B12CBD" w:rsidRPr="00B95550" w:rsidRDefault="00B12CBD">
            <w:r w:rsidRPr="00B95550">
              <w:t>V.P.M. et M. Affaires sociales et Santé publique</w:t>
            </w:r>
          </w:p>
        </w:tc>
        <w:tc>
          <w:tcPr>
            <w:tcW w:w="1985" w:type="dxa"/>
          </w:tcPr>
          <w:p w14:paraId="1D219C31" w14:textId="77777777" w:rsidR="00B12CBD" w:rsidRDefault="00B12CBD">
            <w:pPr>
              <w:rPr>
                <w:lang w:val="en-US"/>
              </w:rPr>
            </w:pPr>
            <w:r>
              <w:rPr>
                <w:lang w:val="en-US"/>
              </w:rPr>
              <w:t>1933</w:t>
            </w:r>
          </w:p>
        </w:tc>
        <w:tc>
          <w:tcPr>
            <w:tcW w:w="2268" w:type="dxa"/>
          </w:tcPr>
          <w:p w14:paraId="2D71D52D" w14:textId="77777777" w:rsidR="00B12CBD" w:rsidRDefault="00B12CBD">
            <w:pPr>
              <w:rPr>
                <w:lang w:val="en-US"/>
              </w:rPr>
            </w:pPr>
            <w:r>
              <w:rPr>
                <w:lang w:val="en-US"/>
              </w:rPr>
              <w:t>10/03/2023</w:t>
            </w:r>
          </w:p>
        </w:tc>
      </w:tr>
    </w:tbl>
    <w:p w14:paraId="7924E8FE" w14:textId="77777777" w:rsidR="00B12CBD" w:rsidRDefault="00B12CBD">
      <w:pPr>
        <w:rPr>
          <w:lang w:val="en-US"/>
        </w:rPr>
      </w:pPr>
    </w:p>
    <w:p w14:paraId="180B48E5" w14:textId="77777777" w:rsidR="00B12CBD" w:rsidRDefault="00B12CBD">
      <w:pPr>
        <w:rPr>
          <w:lang w:val="en-US"/>
        </w:rPr>
      </w:pPr>
    </w:p>
    <w:p w14:paraId="03F843E6" w14:textId="77777777" w:rsidR="00B12CBD" w:rsidRDefault="00B12CBD">
      <w:pPr>
        <w:rPr>
          <w:lang w:val="en-US"/>
        </w:rPr>
      </w:pPr>
      <w:r>
        <w:rPr>
          <w:rStyle w:val="Bold"/>
          <w:rFonts w:cs="Arial"/>
          <w:lang w:val="en-US"/>
        </w:rPr>
        <w:t>Sociale Zaken</w:t>
      </w:r>
    </w:p>
    <w:p w14:paraId="665185B3" w14:textId="77777777" w:rsidR="00D06D58" w:rsidRPr="00B95550" w:rsidRDefault="00D06D58">
      <w:pPr>
        <w:rPr>
          <w:lang w:val="nl-BE" w:eastAsia="en-US"/>
        </w:rPr>
      </w:pPr>
      <w:r w:rsidRPr="00B95550">
        <w:rPr>
          <w:lang w:val="nl-BE" w:eastAsia="en-US"/>
        </w:rPr>
        <w:t>Naar verluidt kampt Fedris met een achterstand van de te behandelen dossiers. Er werd mij een dossier toegestuurd waaruit blijkt dat iemand meer dan negen maanden dient te wachten op het SWT medisch statuut ook al is zijn dossier volledig in orde. De persoon in kwestie kreeg van Fedris het antwoord dat men pas in het tweede semester van 2023 zal antwoorden. De reden hiervoor zou zijn omdat het aantal aanvragen in 2022 bij Fedris aanzienlijk steeg ten aanzien van voorgaande jaren.</w:t>
      </w:r>
    </w:p>
    <w:p w14:paraId="6083183D" w14:textId="77777777" w:rsidR="00D06D58" w:rsidRPr="00B95550" w:rsidRDefault="00D06D58">
      <w:pPr>
        <w:rPr>
          <w:lang w:val="nl-BE" w:eastAsia="en-US"/>
        </w:rPr>
      </w:pPr>
      <w:r w:rsidRPr="00B95550">
        <w:rPr>
          <w:lang w:val="nl-BE" w:eastAsia="en-US"/>
        </w:rPr>
        <w:t>1. Klopt het dat Fedris kampt met een achterstand?</w:t>
      </w:r>
    </w:p>
    <w:p w14:paraId="2045D1CD" w14:textId="77777777" w:rsidR="00D06D58" w:rsidRPr="00B95550" w:rsidRDefault="00D06D58">
      <w:pPr>
        <w:rPr>
          <w:lang w:val="nl-BE" w:eastAsia="en-US"/>
        </w:rPr>
      </w:pPr>
      <w:r w:rsidRPr="00B95550">
        <w:rPr>
          <w:lang w:val="nl-BE" w:eastAsia="en-US"/>
        </w:rPr>
        <w:t>2</w:t>
      </w:r>
      <w:bookmarkStart w:id="0" w:name="_Hlk126676234"/>
      <w:r w:rsidRPr="00B95550">
        <w:rPr>
          <w:lang w:val="nl-BE" w:eastAsia="en-US"/>
        </w:rPr>
        <w:t>. Zijn de aanvragen aanzienlijk gestegen het afgelopen jaar? Zo ja, wat is hiervoor de reden?</w:t>
      </w:r>
    </w:p>
    <w:p w14:paraId="318E5FB1" w14:textId="77777777" w:rsidR="00D06D58" w:rsidRPr="00B95550" w:rsidRDefault="00D06D58">
      <w:pPr>
        <w:rPr>
          <w:lang w:val="nl-BE" w:eastAsia="en-US"/>
        </w:rPr>
      </w:pPr>
      <w:bookmarkStart w:id="1" w:name="_Hlk126681871"/>
      <w:bookmarkEnd w:id="0"/>
      <w:r w:rsidRPr="00B95550">
        <w:rPr>
          <w:lang w:val="nl-BE" w:eastAsia="en-US"/>
        </w:rPr>
        <w:t>3. Ziet u eenzelfde prognose voor de verwerking van de dossiers voor dit jaar?</w:t>
      </w:r>
    </w:p>
    <w:bookmarkEnd w:id="1"/>
    <w:p w14:paraId="3DF9E84F" w14:textId="77777777" w:rsidR="00D06D58" w:rsidRPr="00B95550" w:rsidRDefault="00D06D58">
      <w:pPr>
        <w:rPr>
          <w:lang w:val="nl-BE" w:eastAsia="en-US"/>
        </w:rPr>
      </w:pPr>
      <w:r w:rsidRPr="00B95550">
        <w:rPr>
          <w:lang w:val="nl-BE" w:eastAsia="en-US"/>
        </w:rPr>
        <w:t xml:space="preserve">4. </w:t>
      </w:r>
      <w:bookmarkStart w:id="2" w:name="_Hlk126683166"/>
      <w:r w:rsidRPr="00B95550">
        <w:rPr>
          <w:lang w:val="nl-BE" w:eastAsia="en-US"/>
        </w:rPr>
        <w:t>Omwille van het niet behandelen/goedkeuren van zijn dossier valt betrokkene nu - ruim één jaar - terug op 40 % van zijn laatste loon. Vindt u dit een normale gang van zaken? Welke maatregelen zult u nemen om dossiers - zoals bovengenoemde - beter te laten opvolgen?</w:t>
      </w:r>
    </w:p>
    <w:bookmarkEnd w:id="2"/>
    <w:p w14:paraId="375204D4" w14:textId="77777777" w:rsidR="00D06D58" w:rsidRPr="00B95550" w:rsidRDefault="00D06D58">
      <w:pPr>
        <w:rPr>
          <w:lang w:val="nl-BE" w:eastAsia="en-US"/>
        </w:rPr>
      </w:pPr>
    </w:p>
    <w:p w14:paraId="60900298" w14:textId="77777777" w:rsidR="00B12CBD" w:rsidRPr="00B95550" w:rsidRDefault="00B12CBD">
      <w:pPr>
        <w:outlineLvl w:val="0"/>
        <w:rPr>
          <w:lang w:val="nl-BE"/>
        </w:rPr>
      </w:pPr>
    </w:p>
    <w:p w14:paraId="0FC0694C" w14:textId="77777777" w:rsidR="00B12CBD" w:rsidRPr="00B95550" w:rsidRDefault="00B12CBD">
      <w:pPr>
        <w:outlineLvl w:val="0"/>
        <w:rPr>
          <w:lang w:val="nl-BE"/>
        </w:rPr>
      </w:pPr>
    </w:p>
    <w:p w14:paraId="6394478C" w14:textId="77777777" w:rsidR="00EF6DD0" w:rsidRPr="00B95550" w:rsidRDefault="00EF6DD0">
      <w:pPr>
        <w:outlineLvl w:val="0"/>
        <w:rPr>
          <w:lang w:val="nl-BE"/>
        </w:rPr>
      </w:pPr>
    </w:p>
    <w:p w14:paraId="4A89B5E0" w14:textId="77777777" w:rsidR="00EF6DD0" w:rsidRPr="00B95550" w:rsidRDefault="00EF6DD0">
      <w:pPr>
        <w:outlineLvl w:val="0"/>
        <w:rPr>
          <w:lang w:val="nl-BE"/>
        </w:rPr>
      </w:pPr>
    </w:p>
    <w:p w14:paraId="2013416C" w14:textId="77777777" w:rsidR="00EF6DD0" w:rsidRPr="00B95550" w:rsidRDefault="00EF6DD0">
      <w:pPr>
        <w:outlineLvl w:val="0"/>
        <w:rPr>
          <w:lang w:val="nl-BE"/>
        </w:rPr>
      </w:pPr>
    </w:p>
    <w:p w14:paraId="1DC1870E" w14:textId="77777777" w:rsidR="00EF6DD0" w:rsidRPr="00B95550" w:rsidRDefault="00EF6DD0">
      <w:pPr>
        <w:outlineLvl w:val="0"/>
        <w:rPr>
          <w:lang w:val="nl-BE"/>
        </w:rPr>
      </w:pPr>
    </w:p>
    <w:p w14:paraId="2466EE1E" w14:textId="77777777" w:rsidR="00EF6DD0" w:rsidRPr="00B95550" w:rsidRDefault="00EF6DD0">
      <w:pPr>
        <w:outlineLvl w:val="0"/>
        <w:rPr>
          <w:lang w:val="nl-BE"/>
        </w:rPr>
      </w:pPr>
    </w:p>
    <w:p w14:paraId="1BC9BA0F" w14:textId="77777777" w:rsidR="00B95550" w:rsidRPr="007805E9" w:rsidRDefault="002B2397" w:rsidP="00B95550">
      <w:pPr>
        <w:spacing w:before="0" w:after="0"/>
        <w:ind w:left="-567"/>
        <w:rPr>
          <w:sz w:val="20"/>
          <w:szCs w:val="20"/>
          <w:lang w:val="nl-NL" w:eastAsia="nl-NL"/>
        </w:rPr>
      </w:pPr>
      <w:bookmarkStart w:id="3" w:name="_Hlk126662389"/>
      <w:r>
        <w:rPr>
          <w:noProof/>
        </w:rPr>
        <w:lastRenderedPageBreak/>
        <w:pict w14:anchorId="72C178EE">
          <v:shapetype id="_x0000_t202" coordsize="21600,21600" o:spt="202" path="m,l,21600r21600,l21600,xe">
            <v:stroke joinstyle="miter"/>
            <v:path gradientshapeok="t" o:connecttype="rect"/>
          </v:shapetype>
          <v:shape id="Tekstvak 2" o:spid="_x0000_s1026" type="#_x0000_t202" style="position:absolute;left:0;text-align:left;margin-left:44.45pt;margin-top:0;width:450.55pt;height:98.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" stroked="f">
            <v:textbox>
              <w:txbxContent>
                <w:p w14:paraId="296789EC" w14:textId="77777777" w:rsidR="00B95550" w:rsidRDefault="00B95550" w:rsidP="00B95550">
                  <w:pPr>
                    <w:jc w:val="right"/>
                    <w:rPr>
                      <w:b/>
                      <w:sz w:val="20"/>
                      <w:szCs w:val="20"/>
                    </w:rPr>
                  </w:pPr>
                </w:p>
                <w:p w14:paraId="0422EAD2" w14:textId="77777777" w:rsidR="00B95550" w:rsidRPr="0046155E" w:rsidRDefault="00B95550" w:rsidP="00B95550">
                  <w:pPr>
                    <w:jc w:val="both"/>
                    <w:rPr>
                      <w:rFonts w:ascii="Calibri" w:hAnsi="Calibri" w:cs="Calibri"/>
                      <w:b/>
                      <w:smallCaps/>
                    </w:rPr>
                  </w:pPr>
                  <w:r w:rsidRPr="00E545D6">
                    <w:rPr>
                      <w:rFonts w:ascii="Calibri" w:hAnsi="Calibri" w:cs="Calibri"/>
                      <w:b/>
                      <w:smallCaps/>
                    </w:rPr>
                    <w:t>LE</w:t>
                  </w:r>
                  <w:r w:rsidRPr="0046155E">
                    <w:rPr>
                      <w:rFonts w:ascii="Calibri" w:hAnsi="Calibri" w:cs="Calibri"/>
                      <w:b/>
                      <w:smallCaps/>
                    </w:rPr>
                    <w:t xml:space="preserve"> </w:t>
                  </w:r>
                  <w:r>
                    <w:rPr>
                      <w:rFonts w:ascii="Calibri" w:hAnsi="Calibri" w:cs="Calibri"/>
                      <w:b/>
                      <w:smallCaps/>
                    </w:rPr>
                    <w:t xml:space="preserve">ministre </w:t>
                  </w:r>
                  <w:r w:rsidRPr="004B3611">
                    <w:rPr>
                      <w:rFonts w:ascii="Calibri" w:hAnsi="Calibri" w:cs="Calibri"/>
                      <w:b/>
                      <w:smallCaps/>
                    </w:rPr>
                    <w:t>des Affaires sociales et de la Santé publique</w:t>
                  </w:r>
                </w:p>
                <w:p w14:paraId="4A973ABA" w14:textId="77777777" w:rsidR="00B95550" w:rsidRPr="00184DF7" w:rsidRDefault="00B95550" w:rsidP="00B95550">
                  <w:pPr>
                    <w:rPr>
                      <w:rFonts w:ascii="Calibri" w:hAnsi="Calibri" w:cs="Calibri"/>
                      <w:b/>
                      <w:smallCaps/>
                      <w:lang w:val="nl-BE"/>
                    </w:rPr>
                  </w:pPr>
                  <w:r w:rsidRPr="00184DF7">
                    <w:rPr>
                      <w:rFonts w:ascii="Calibri" w:hAnsi="Calibri" w:cs="Calibri"/>
                      <w:b/>
                      <w:smallCaps/>
                      <w:lang w:val="nl-BE"/>
                    </w:rPr>
                    <w:t>De minister van Sociale Zaken en Volksgezondheid</w:t>
                  </w:r>
                </w:p>
                <w:p w14:paraId="26B4D381" w14:textId="77777777" w:rsidR="00B95550" w:rsidRPr="00E545D6" w:rsidRDefault="00B95550" w:rsidP="00B95550">
                  <w:pPr>
                    <w:jc w:val="right"/>
                    <w:rPr>
                      <w:rFonts w:ascii="Calibri" w:hAnsi="Calibri"/>
                      <w:b/>
                      <w:lang w:val="nl-BE"/>
                    </w:rPr>
                  </w:pPr>
                </w:p>
                <w:p w14:paraId="0222BEDA" w14:textId="77777777" w:rsidR="00B95550" w:rsidRPr="00E545D6" w:rsidRDefault="00B95550" w:rsidP="00B95550">
                  <w:pPr>
                    <w:jc w:val="right"/>
                    <w:rPr>
                      <w:rFonts w:ascii="Calibri" w:hAnsi="Calibri"/>
                      <w:b/>
                      <w:lang w:val="nl-BE"/>
                    </w:rPr>
                  </w:pPr>
                </w:p>
                <w:p w14:paraId="0A007383" w14:textId="77777777" w:rsidR="00B95550" w:rsidRPr="00E545D6" w:rsidRDefault="00B95550" w:rsidP="00B95550">
                  <w:pPr>
                    <w:jc w:val="right"/>
                    <w:rPr>
                      <w:rFonts w:ascii="Calibri" w:hAnsi="Calibri"/>
                      <w:lang w:val="nl-BE"/>
                    </w:rPr>
                  </w:pPr>
                </w:p>
              </w:txbxContent>
            </v:textbox>
          </v:shape>
        </w:pict>
      </w:r>
      <w:r w:rsidR="00B95550" w:rsidRPr="00E7416E">
        <w:rPr>
          <w:noProof/>
          <w:sz w:val="20"/>
          <w:szCs w:val="20"/>
          <w:lang w:eastAsia="fr-BE"/>
        </w:rPr>
        <w:pict w14:anchorId="03492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Beschrijving: eendracht maakt machtr" style="width:1in;height:82.2pt;visibility:visible">
            <v:imagedata r:id="rId5" o:title=""/>
          </v:shape>
        </w:pict>
      </w:r>
    </w:p>
    <w:p w14:paraId="24F39E07" w14:textId="77777777" w:rsidR="00B95550" w:rsidRDefault="00B95550" w:rsidP="00B95550">
      <w:pPr>
        <w:pBdr>
          <w:bottom w:val="single" w:sz="4" w:space="1" w:color="auto"/>
        </w:pBdr>
        <w:jc w:val="both"/>
        <w:rPr>
          <w:rFonts w:ascii="Calibri" w:hAnsi="Calibri" w:cs="Calibri"/>
          <w:b/>
          <w:sz w:val="28"/>
        </w:rPr>
      </w:pPr>
    </w:p>
    <w:p w14:paraId="31023E72" w14:textId="77777777" w:rsidR="00B95550" w:rsidRPr="007805E9" w:rsidRDefault="00B95550" w:rsidP="00B95550">
      <w:pPr>
        <w:pBdr>
          <w:bottom w:val="single" w:sz="4" w:space="1" w:color="auto"/>
        </w:pBdr>
        <w:jc w:val="both"/>
        <w:rPr>
          <w:rFonts w:ascii="Calibri" w:hAnsi="Calibri" w:cs="Calibri"/>
          <w:b/>
          <w:sz w:val="28"/>
        </w:rPr>
      </w:pPr>
      <w:r w:rsidRPr="007805E9">
        <w:rPr>
          <w:rFonts w:ascii="Calibri" w:hAnsi="Calibri" w:cs="Calibri"/>
          <w:b/>
          <w:sz w:val="28"/>
        </w:rPr>
        <w:t xml:space="preserve">Réponse à la question parlementaire n° </w:t>
      </w:r>
      <w:r>
        <w:rPr>
          <w:rFonts w:ascii="Calibri" w:hAnsi="Calibri" w:cs="Calibri"/>
          <w:b/>
          <w:sz w:val="28"/>
        </w:rPr>
        <w:t>1933</w:t>
      </w:r>
      <w:r w:rsidRPr="007805E9">
        <w:rPr>
          <w:rFonts w:ascii="Calibri" w:hAnsi="Calibri" w:cs="Calibri"/>
          <w:b/>
          <w:sz w:val="28"/>
        </w:rPr>
        <w:t xml:space="preserve"> du </w:t>
      </w:r>
      <w:r>
        <w:rPr>
          <w:rFonts w:ascii="Calibri" w:hAnsi="Calibri" w:cs="Calibri"/>
          <w:b/>
          <w:sz w:val="28"/>
        </w:rPr>
        <w:t>3 février 2023</w:t>
      </w:r>
      <w:r w:rsidRPr="007805E9">
        <w:rPr>
          <w:rFonts w:ascii="Calibri" w:hAnsi="Calibri" w:cs="Calibri"/>
          <w:b/>
          <w:sz w:val="28"/>
        </w:rPr>
        <w:t xml:space="preserve"> de Madame</w:t>
      </w:r>
      <w:r w:rsidRPr="00E7416E">
        <w:rPr>
          <w:rFonts w:ascii="Calibri" w:hAnsi="Calibri" w:cs="Calibri"/>
          <w:b/>
          <w:sz w:val="28"/>
        </w:rPr>
        <w:t xml:space="preserve"> </w:t>
      </w:r>
      <w:bookmarkStart w:id="4" w:name="_Hlk125955454"/>
      <w:r w:rsidRPr="00733CF1">
        <w:rPr>
          <w:rFonts w:ascii="Calibri" w:hAnsi="Calibri" w:cs="Calibri"/>
          <w:b/>
          <w:sz w:val="28"/>
        </w:rPr>
        <w:t>Ellen SAMYN</w:t>
      </w:r>
      <w:bookmarkEnd w:id="4"/>
      <w:r w:rsidRPr="007805E9">
        <w:rPr>
          <w:rFonts w:ascii="Calibri" w:hAnsi="Calibri" w:cs="Calibri"/>
          <w:b/>
          <w:sz w:val="28"/>
        </w:rPr>
        <w:t>, députée</w:t>
      </w:r>
    </w:p>
    <w:p w14:paraId="3E227554" w14:textId="77777777" w:rsidR="00B95550" w:rsidRPr="007805E9" w:rsidRDefault="00B95550" w:rsidP="00B95550">
      <w:pPr>
        <w:jc w:val="both"/>
        <w:rPr>
          <w:rFonts w:ascii="Calibri" w:hAnsi="Calibri" w:cs="Calibri"/>
        </w:rPr>
      </w:pPr>
    </w:p>
    <w:p w14:paraId="4AFBF028" w14:textId="77777777" w:rsidR="00B95550" w:rsidRPr="00A73308" w:rsidRDefault="00B95550" w:rsidP="00B95550">
      <w:pPr>
        <w:spacing w:before="0" w:after="0"/>
        <w:rPr>
          <w:rFonts w:asciiTheme="minorHAnsi" w:hAnsiTheme="minorHAnsi" w:cs="Calibri"/>
          <w:lang w:eastAsia="nl-NL"/>
        </w:rPr>
      </w:pPr>
      <w:r w:rsidRPr="00A73308">
        <w:rPr>
          <w:rFonts w:asciiTheme="minorHAnsi" w:hAnsiTheme="minorHAnsi" w:cs="Calibri"/>
          <w:lang w:eastAsia="nl-NL"/>
        </w:rPr>
        <w:t>En réponse à vos questions, je peux vous communiquer les informations suivantes :</w:t>
      </w:r>
    </w:p>
    <w:p w14:paraId="3E3903CD" w14:textId="77777777" w:rsidR="00B95550" w:rsidRPr="00A73308" w:rsidRDefault="00B95550" w:rsidP="00B95550">
      <w:pPr>
        <w:spacing w:before="0" w:after="0"/>
        <w:rPr>
          <w:rFonts w:asciiTheme="minorHAnsi" w:hAnsiTheme="minorHAnsi" w:cs="Calibri"/>
          <w:noProof/>
          <w:lang w:eastAsia="fr-BE"/>
        </w:rPr>
      </w:pPr>
    </w:p>
    <w:p w14:paraId="2C539E13" w14:textId="77777777" w:rsidR="001D0022" w:rsidRPr="00A73308" w:rsidRDefault="001D0022" w:rsidP="0027198E">
      <w:pPr>
        <w:numPr>
          <w:ilvl w:val="0"/>
          <w:numId w:val="36"/>
        </w:numPr>
        <w:jc w:val="both"/>
        <w:outlineLvl w:val="0"/>
        <w:rPr>
          <w:rFonts w:asciiTheme="minorHAnsi" w:hAnsiTheme="minorHAnsi" w:cs="Calibri"/>
        </w:rPr>
      </w:pPr>
      <w:r w:rsidRPr="00A73308">
        <w:rPr>
          <w:rFonts w:asciiTheme="minorHAnsi" w:hAnsiTheme="minorHAnsi" w:cs="Calibri"/>
        </w:rPr>
        <w:t xml:space="preserve">Effectivement, il y a actuellement un retard de traitement dans les demandes introduites auprès de Fedris dans le cadre de la CCT 150 qui détermine les conditions d’octroi d’un complément d'entreprise dans le cadre du chômage avec complément d’entreprise pour certains travailleurs âgés, moins valides ou ayant des problèmes physiques graves, en cas de licenciement. </w:t>
      </w:r>
    </w:p>
    <w:p w14:paraId="1EE40723" w14:textId="77777777" w:rsidR="001D0022" w:rsidRPr="00A73308" w:rsidRDefault="001D0022" w:rsidP="00B95550">
      <w:pPr>
        <w:jc w:val="both"/>
        <w:outlineLvl w:val="0"/>
        <w:rPr>
          <w:rFonts w:asciiTheme="minorHAnsi" w:hAnsiTheme="minorHAnsi" w:cs="Calibri"/>
        </w:rPr>
      </w:pPr>
    </w:p>
    <w:p w14:paraId="2CF28117" w14:textId="77777777" w:rsidR="001D0022" w:rsidRPr="00A73308" w:rsidRDefault="001D0022" w:rsidP="00B95550">
      <w:pPr>
        <w:jc w:val="both"/>
        <w:outlineLvl w:val="0"/>
        <w:rPr>
          <w:rFonts w:asciiTheme="minorHAnsi" w:hAnsiTheme="minorHAnsi" w:cs="Calibri"/>
        </w:rPr>
      </w:pPr>
      <w:r w:rsidRPr="00A73308">
        <w:rPr>
          <w:rFonts w:asciiTheme="minorHAnsi" w:hAnsiTheme="minorHAnsi" w:cs="Calibri"/>
        </w:rPr>
        <w:t>Les causes de ces retards ont été identifiées :</w:t>
      </w:r>
    </w:p>
    <w:p w14:paraId="6E4F0BBF" w14:textId="77777777" w:rsidR="001D0022" w:rsidRPr="00A73308" w:rsidRDefault="001D0022" w:rsidP="00B95550">
      <w:pPr>
        <w:jc w:val="both"/>
        <w:outlineLvl w:val="0"/>
        <w:rPr>
          <w:rFonts w:asciiTheme="minorHAnsi" w:hAnsiTheme="minorHAnsi" w:cs="Calibri"/>
        </w:rPr>
      </w:pPr>
    </w:p>
    <w:p w14:paraId="698287A9" w14:textId="77777777" w:rsidR="001D0022" w:rsidRPr="00A73308" w:rsidRDefault="00E71185" w:rsidP="0027198E">
      <w:pPr>
        <w:numPr>
          <w:ilvl w:val="0"/>
          <w:numId w:val="34"/>
        </w:numPr>
        <w:jc w:val="both"/>
        <w:outlineLvl w:val="0"/>
        <w:rPr>
          <w:rFonts w:asciiTheme="minorHAnsi" w:hAnsiTheme="minorHAnsi" w:cs="Calibri"/>
        </w:rPr>
      </w:pPr>
      <w:r>
        <w:rPr>
          <w:rFonts w:asciiTheme="minorHAnsi" w:hAnsiTheme="minorHAnsi" w:cs="Calibri"/>
        </w:rPr>
        <w:t>u</w:t>
      </w:r>
      <w:r w:rsidR="001D0022" w:rsidRPr="00A73308">
        <w:rPr>
          <w:rFonts w:asciiTheme="minorHAnsi" w:hAnsiTheme="minorHAnsi" w:cs="Calibri"/>
        </w:rPr>
        <w:t>ne augmentation constante des demandes ces dernières années et plus spécifiquement en 2022 où l’augmentation est exponentielle.</w:t>
      </w:r>
      <w:r>
        <w:rPr>
          <w:rFonts w:asciiTheme="minorHAnsi" w:hAnsiTheme="minorHAnsi" w:cs="Calibri"/>
        </w:rPr>
        <w:t xml:space="preserve"> Par ailleurs, de nombreuses demandes risquent encore d’être introduites d’ici au 30 juin 2023, cette date étant pour le moment la date d’échéance dans l’attente de la prolongation de la CCT</w:t>
      </w:r>
      <w:r w:rsidR="00610C78">
        <w:rPr>
          <w:rFonts w:asciiTheme="minorHAnsi" w:hAnsiTheme="minorHAnsi" w:cs="Calibri"/>
        </w:rPr>
        <w:t> ;</w:t>
      </w:r>
    </w:p>
    <w:p w14:paraId="4F9B402D" w14:textId="77777777" w:rsidR="001D0022" w:rsidRPr="00A73308" w:rsidRDefault="001D0022" w:rsidP="00B95550">
      <w:pPr>
        <w:ind w:left="720"/>
        <w:jc w:val="both"/>
        <w:outlineLvl w:val="0"/>
        <w:rPr>
          <w:rFonts w:asciiTheme="minorHAnsi" w:hAnsiTheme="minorHAnsi" w:cs="Calibri"/>
        </w:rPr>
      </w:pPr>
    </w:p>
    <w:p w14:paraId="11F9D9C3" w14:textId="77777777" w:rsidR="001D0022" w:rsidRPr="00610C78" w:rsidRDefault="00610C78" w:rsidP="0027198E">
      <w:pPr>
        <w:numPr>
          <w:ilvl w:val="0"/>
          <w:numId w:val="35"/>
        </w:numPr>
        <w:jc w:val="both"/>
        <w:outlineLvl w:val="0"/>
        <w:rPr>
          <w:rFonts w:asciiTheme="minorHAnsi" w:hAnsiTheme="minorHAnsi" w:cs="Calibri"/>
        </w:rPr>
      </w:pPr>
      <w:r>
        <w:rPr>
          <w:rFonts w:asciiTheme="minorHAnsi" w:hAnsiTheme="minorHAnsi" w:cs="Calibri"/>
        </w:rPr>
        <w:t>d</w:t>
      </w:r>
      <w:r w:rsidR="00E71185">
        <w:rPr>
          <w:rFonts w:asciiTheme="minorHAnsi" w:hAnsiTheme="minorHAnsi" w:cs="Calibri"/>
        </w:rPr>
        <w:t>ans le prolongement de l’explication donnée ci-dessus, je signale que l</w:t>
      </w:r>
      <w:r w:rsidR="001D0022" w:rsidRPr="00A73308">
        <w:rPr>
          <w:rFonts w:asciiTheme="minorHAnsi" w:hAnsiTheme="minorHAnsi" w:cs="Calibri"/>
        </w:rPr>
        <w:t>a CCT 150 a été renouvelée le 15</w:t>
      </w:r>
      <w:r w:rsidR="00E71185">
        <w:rPr>
          <w:rFonts w:asciiTheme="minorHAnsi" w:hAnsiTheme="minorHAnsi" w:cs="Calibri"/>
        </w:rPr>
        <w:t xml:space="preserve"> juillet </w:t>
      </w:r>
      <w:r w:rsidR="001D0022" w:rsidRPr="00A73308">
        <w:rPr>
          <w:rFonts w:asciiTheme="minorHAnsi" w:hAnsiTheme="minorHAnsi" w:cs="Calibri"/>
        </w:rPr>
        <w:t>2021 avec une prise d’effet rétroactive au 1</w:t>
      </w:r>
      <w:r w:rsidR="001D0022" w:rsidRPr="00E71185">
        <w:rPr>
          <w:rFonts w:asciiTheme="minorHAnsi" w:hAnsiTheme="minorHAnsi" w:cs="Calibri"/>
          <w:vertAlign w:val="superscript"/>
        </w:rPr>
        <w:t>er</w:t>
      </w:r>
      <w:r>
        <w:rPr>
          <w:rFonts w:asciiTheme="minorHAnsi" w:hAnsiTheme="minorHAnsi" w:cs="Calibri"/>
        </w:rPr>
        <w:t xml:space="preserve"> </w:t>
      </w:r>
      <w:r w:rsidR="001D0022" w:rsidRPr="00610C78">
        <w:rPr>
          <w:rFonts w:asciiTheme="minorHAnsi" w:hAnsiTheme="minorHAnsi" w:cs="Calibri"/>
        </w:rPr>
        <w:t>janvier 2021, puisque la précédente CCT réglant la matière (CCT 133) avait pris fin au 31</w:t>
      </w:r>
      <w:r w:rsidR="00E71185" w:rsidRPr="00610C78">
        <w:rPr>
          <w:rFonts w:asciiTheme="minorHAnsi" w:hAnsiTheme="minorHAnsi" w:cs="Calibri"/>
        </w:rPr>
        <w:t xml:space="preserve"> décembre</w:t>
      </w:r>
      <w:r>
        <w:rPr>
          <w:rFonts w:asciiTheme="minorHAnsi" w:hAnsiTheme="minorHAnsi" w:cs="Calibri"/>
        </w:rPr>
        <w:t xml:space="preserve"> </w:t>
      </w:r>
      <w:r w:rsidR="001D0022" w:rsidRPr="00610C78">
        <w:rPr>
          <w:rFonts w:asciiTheme="minorHAnsi" w:hAnsiTheme="minorHAnsi" w:cs="Calibri"/>
        </w:rPr>
        <w:t>2020. Ce renouvellement tardif a eu pour effet direct une arrivée importante de dossiers et donc la création rapide d’un goulot d’étranglement à résorber.</w:t>
      </w:r>
    </w:p>
    <w:p w14:paraId="3923D865" w14:textId="77777777" w:rsidR="001D0022" w:rsidRPr="00A73308" w:rsidRDefault="001D0022" w:rsidP="00B95550">
      <w:pPr>
        <w:ind w:left="720"/>
        <w:jc w:val="both"/>
        <w:outlineLvl w:val="0"/>
        <w:rPr>
          <w:rFonts w:asciiTheme="minorHAnsi" w:hAnsiTheme="minorHAnsi" w:cs="Calibri"/>
        </w:rPr>
      </w:pPr>
    </w:p>
    <w:p w14:paraId="2F316A44" w14:textId="77777777" w:rsidR="001D0022" w:rsidRPr="00A73308" w:rsidRDefault="00D641A0" w:rsidP="0027198E">
      <w:pPr>
        <w:numPr>
          <w:ilvl w:val="0"/>
          <w:numId w:val="35"/>
        </w:numPr>
        <w:jc w:val="both"/>
        <w:outlineLvl w:val="0"/>
        <w:rPr>
          <w:rFonts w:asciiTheme="minorHAnsi" w:hAnsiTheme="minorHAnsi" w:cs="Calibri"/>
        </w:rPr>
      </w:pPr>
      <w:r>
        <w:rPr>
          <w:rFonts w:asciiTheme="minorHAnsi" w:hAnsiTheme="minorHAnsi" w:cs="Calibri"/>
        </w:rPr>
        <w:t>l</w:t>
      </w:r>
      <w:r w:rsidR="001D0022" w:rsidRPr="00A73308">
        <w:rPr>
          <w:rFonts w:asciiTheme="minorHAnsi" w:hAnsiTheme="minorHAnsi" w:cs="Calibri"/>
        </w:rPr>
        <w:t>’examen d’une demande de reconnaissance de l’existence de problèmes physiques graves exige un temps de traitement assez long impliquant différents intervenants :</w:t>
      </w:r>
    </w:p>
    <w:p w14:paraId="15C688CC" w14:textId="77777777" w:rsidR="001D0022" w:rsidRPr="00A73308" w:rsidRDefault="001D0022" w:rsidP="00B95550">
      <w:pPr>
        <w:pStyle w:val="Lijstalinea"/>
        <w:jc w:val="both"/>
        <w:rPr>
          <w:rFonts w:asciiTheme="minorHAnsi" w:hAnsiTheme="minorHAnsi" w:cs="Calibri"/>
        </w:rPr>
      </w:pPr>
    </w:p>
    <w:p w14:paraId="7C7AC8A2" w14:textId="77777777" w:rsidR="001D0022" w:rsidRPr="00A73308" w:rsidRDefault="00D641A0" w:rsidP="0027198E">
      <w:pPr>
        <w:pStyle w:val="Lijstalinea"/>
        <w:numPr>
          <w:ilvl w:val="1"/>
          <w:numId w:val="35"/>
        </w:numPr>
        <w:jc w:val="both"/>
        <w:outlineLvl w:val="0"/>
        <w:rPr>
          <w:rFonts w:asciiTheme="minorHAnsi" w:hAnsiTheme="minorHAnsi" w:cs="Calibri"/>
        </w:rPr>
      </w:pPr>
      <w:r>
        <w:rPr>
          <w:rFonts w:asciiTheme="minorHAnsi" w:hAnsiTheme="minorHAnsi" w:cs="Calibri"/>
        </w:rPr>
        <w:t>d</w:t>
      </w:r>
      <w:r w:rsidR="001D0022" w:rsidRPr="00A73308">
        <w:rPr>
          <w:rFonts w:asciiTheme="minorHAnsi" w:hAnsiTheme="minorHAnsi" w:cs="Calibri"/>
        </w:rPr>
        <w:t>’abord, la recevabilité administrative doit être vérifiée</w:t>
      </w:r>
      <w:r>
        <w:rPr>
          <w:rFonts w:asciiTheme="minorHAnsi" w:hAnsiTheme="minorHAnsi" w:cs="Calibri"/>
        </w:rPr>
        <w:t xml:space="preserve"> par les services de Fedris</w:t>
      </w:r>
      <w:r w:rsidR="001D0022" w:rsidRPr="00A73308">
        <w:rPr>
          <w:rFonts w:asciiTheme="minorHAnsi" w:hAnsiTheme="minorHAnsi" w:cs="Calibri"/>
        </w:rPr>
        <w:t xml:space="preserve">. </w:t>
      </w:r>
    </w:p>
    <w:p w14:paraId="0D6FD67B" w14:textId="77777777" w:rsidR="001D0022" w:rsidRPr="00A73308" w:rsidRDefault="00D641A0" w:rsidP="00B95550">
      <w:pPr>
        <w:pStyle w:val="Lijstalinea"/>
        <w:ind w:left="1440"/>
        <w:jc w:val="both"/>
        <w:outlineLvl w:val="0"/>
        <w:rPr>
          <w:rFonts w:asciiTheme="minorHAnsi" w:hAnsiTheme="minorHAnsi" w:cs="Calibri"/>
        </w:rPr>
      </w:pPr>
      <w:r>
        <w:rPr>
          <w:rFonts w:asciiTheme="minorHAnsi" w:hAnsiTheme="minorHAnsi" w:cs="Calibri"/>
        </w:rPr>
        <w:t>Ce travail consiste notamment à</w:t>
      </w:r>
      <w:r w:rsidR="001D0022" w:rsidRPr="00A73308">
        <w:rPr>
          <w:rFonts w:asciiTheme="minorHAnsi" w:hAnsiTheme="minorHAnsi" w:cs="Calibri"/>
        </w:rPr>
        <w:t xml:space="preserve"> vérifier si les conditions administratives sont remplies, si toutes les pièces sont jointes, les réclamer lorsque ce n’est pas le cas… ;</w:t>
      </w:r>
    </w:p>
    <w:p w14:paraId="1683E841" w14:textId="77777777" w:rsidR="001D0022" w:rsidRPr="00A73308" w:rsidRDefault="00D641A0" w:rsidP="0027198E">
      <w:pPr>
        <w:pStyle w:val="Lijstalinea"/>
        <w:numPr>
          <w:ilvl w:val="1"/>
          <w:numId w:val="35"/>
        </w:numPr>
        <w:jc w:val="both"/>
        <w:outlineLvl w:val="0"/>
        <w:rPr>
          <w:rFonts w:asciiTheme="minorHAnsi" w:hAnsiTheme="minorHAnsi" w:cs="Calibri"/>
        </w:rPr>
      </w:pPr>
      <w:r>
        <w:rPr>
          <w:rFonts w:asciiTheme="minorHAnsi" w:hAnsiTheme="minorHAnsi" w:cs="Calibri"/>
        </w:rPr>
        <w:t>e</w:t>
      </w:r>
      <w:r w:rsidR="001D0022" w:rsidRPr="00A73308">
        <w:rPr>
          <w:rFonts w:asciiTheme="minorHAnsi" w:hAnsiTheme="minorHAnsi" w:cs="Calibri"/>
        </w:rPr>
        <w:t xml:space="preserve">nsuite, le volet médical du dossier est examiné par une équipe paramédicale et médicale. </w:t>
      </w:r>
      <w:r>
        <w:rPr>
          <w:rFonts w:asciiTheme="minorHAnsi" w:hAnsiTheme="minorHAnsi" w:cs="Calibri"/>
        </w:rPr>
        <w:t xml:space="preserve">Cet examen nécessite un travail de fond important : appréciation de la demande, </w:t>
      </w:r>
      <w:r w:rsidR="001D0022" w:rsidRPr="00A73308">
        <w:rPr>
          <w:rFonts w:asciiTheme="minorHAnsi" w:hAnsiTheme="minorHAnsi" w:cs="Calibri"/>
        </w:rPr>
        <w:t>analyse des pièces médicales jointes, si nécessaire prise de contact téléphonique avec le demandeur pour obtenir des précisions ou avec le médecin du travail…)</w:t>
      </w:r>
      <w:r>
        <w:rPr>
          <w:rFonts w:asciiTheme="minorHAnsi" w:hAnsiTheme="minorHAnsi" w:cs="Calibri"/>
        </w:rPr>
        <w:t>. Ensuite, comme le prévoit la CCT, le dossier est soumis à une commission d’experts médicaux qui se mettent d’accord sur une proposition d</w:t>
      </w:r>
      <w:r w:rsidR="00003C81">
        <w:rPr>
          <w:rFonts w:asciiTheme="minorHAnsi" w:hAnsiTheme="minorHAnsi" w:cs="Calibri"/>
        </w:rPr>
        <w:t>e décision motivée</w:t>
      </w:r>
      <w:r w:rsidR="001D0022" w:rsidRPr="00A73308">
        <w:rPr>
          <w:rFonts w:asciiTheme="minorHAnsi" w:hAnsiTheme="minorHAnsi" w:cs="Calibri"/>
        </w:rPr>
        <w:t xml:space="preserve"> ; </w:t>
      </w:r>
    </w:p>
    <w:p w14:paraId="5D71C899" w14:textId="77777777" w:rsidR="001D0022" w:rsidRPr="00A73308" w:rsidRDefault="00003C81" w:rsidP="0027198E">
      <w:pPr>
        <w:pStyle w:val="Lijstalinea"/>
        <w:numPr>
          <w:ilvl w:val="1"/>
          <w:numId w:val="35"/>
        </w:numPr>
        <w:jc w:val="both"/>
        <w:outlineLvl w:val="0"/>
        <w:rPr>
          <w:rFonts w:asciiTheme="minorHAnsi" w:hAnsiTheme="minorHAnsi" w:cs="Calibri"/>
        </w:rPr>
      </w:pPr>
      <w:r>
        <w:rPr>
          <w:rFonts w:asciiTheme="minorHAnsi" w:hAnsiTheme="minorHAnsi" w:cs="Calibri"/>
        </w:rPr>
        <w:t>l</w:t>
      </w:r>
      <w:r w:rsidR="001D0022" w:rsidRPr="00A73308">
        <w:rPr>
          <w:rFonts w:asciiTheme="minorHAnsi" w:hAnsiTheme="minorHAnsi" w:cs="Calibri"/>
        </w:rPr>
        <w:t xml:space="preserve">orsque l’examen du dossier est terminé sur le plan administratif et médical, il peut être soumis, avec </w:t>
      </w:r>
      <w:r>
        <w:rPr>
          <w:rFonts w:asciiTheme="minorHAnsi" w:hAnsiTheme="minorHAnsi" w:cs="Calibri"/>
        </w:rPr>
        <w:t>la</w:t>
      </w:r>
      <w:r w:rsidRPr="00A73308">
        <w:rPr>
          <w:rFonts w:asciiTheme="minorHAnsi" w:hAnsiTheme="minorHAnsi" w:cs="Calibri"/>
        </w:rPr>
        <w:t xml:space="preserve"> </w:t>
      </w:r>
      <w:r w:rsidR="001D0022" w:rsidRPr="00A73308">
        <w:rPr>
          <w:rFonts w:asciiTheme="minorHAnsi" w:hAnsiTheme="minorHAnsi" w:cs="Calibri"/>
        </w:rPr>
        <w:t>proposition de décision (acceptation ou rejet), au Comité médico-</w:t>
      </w:r>
      <w:r w:rsidR="001D0022" w:rsidRPr="00A73308">
        <w:rPr>
          <w:rFonts w:asciiTheme="minorHAnsi" w:hAnsiTheme="minorHAnsi" w:cs="Calibri"/>
        </w:rPr>
        <w:lastRenderedPageBreak/>
        <w:t xml:space="preserve">technique de Fedris </w:t>
      </w:r>
      <w:bookmarkStart w:id="5" w:name="_Hlk128147885"/>
      <w:r w:rsidR="00AA562E" w:rsidRPr="00AA562E">
        <w:rPr>
          <w:rFonts w:ascii="Calibri" w:hAnsi="Calibri" w:cs="Calibri"/>
        </w:rPr>
        <w:t xml:space="preserve">dans sa composition qui est compétente pour examiner les dossiers de la CCT </w:t>
      </w:r>
      <w:r w:rsidR="00510980">
        <w:rPr>
          <w:rFonts w:asciiTheme="minorHAnsi" w:hAnsiTheme="minorHAnsi" w:cs="Calibri"/>
        </w:rPr>
        <w:t>150</w:t>
      </w:r>
      <w:bookmarkEnd w:id="5"/>
      <w:r w:rsidR="00087A7B" w:rsidRPr="00A73308">
        <w:rPr>
          <w:rFonts w:asciiTheme="minorHAnsi" w:hAnsiTheme="minorHAnsi" w:cs="Calibri"/>
        </w:rPr>
        <w:t>. C</w:t>
      </w:r>
      <w:r w:rsidR="001D0022" w:rsidRPr="00A73308">
        <w:rPr>
          <w:rFonts w:asciiTheme="minorHAnsi" w:hAnsiTheme="minorHAnsi" w:cs="Calibri"/>
        </w:rPr>
        <w:t>e Comité se réunit 4 fois par an</w:t>
      </w:r>
      <w:r>
        <w:rPr>
          <w:rFonts w:asciiTheme="minorHAnsi" w:hAnsiTheme="minorHAnsi" w:cs="Calibri"/>
        </w:rPr>
        <w:t xml:space="preserve"> et décide sur chaque dossier à l’unanimité. A défaut d’unanimité, la décision doit être prise par le Comité général de gestion</w:t>
      </w:r>
      <w:r w:rsidR="00BD259B">
        <w:rPr>
          <w:rFonts w:asciiTheme="minorHAnsi" w:hAnsiTheme="minorHAnsi" w:cs="Calibri"/>
        </w:rPr>
        <w:t xml:space="preserve"> de Fedris.</w:t>
      </w:r>
    </w:p>
    <w:p w14:paraId="71297E41" w14:textId="77777777" w:rsidR="00BD259B" w:rsidRDefault="00BD259B" w:rsidP="00B95550">
      <w:pPr>
        <w:pStyle w:val="Lijstalinea"/>
        <w:ind w:left="1440"/>
        <w:jc w:val="both"/>
        <w:outlineLvl w:val="0"/>
        <w:rPr>
          <w:rFonts w:asciiTheme="minorHAnsi" w:hAnsiTheme="minorHAnsi" w:cs="Calibri"/>
        </w:rPr>
      </w:pPr>
    </w:p>
    <w:p w14:paraId="5FDD7A4C" w14:textId="77777777" w:rsidR="00BD259B" w:rsidRDefault="00BD259B" w:rsidP="00BD259B">
      <w:pPr>
        <w:pStyle w:val="Lijstalinea"/>
        <w:ind w:left="1080"/>
        <w:jc w:val="both"/>
        <w:outlineLvl w:val="0"/>
        <w:rPr>
          <w:rFonts w:asciiTheme="minorHAnsi" w:hAnsiTheme="minorHAnsi" w:cs="Calibri"/>
        </w:rPr>
      </w:pPr>
      <w:bookmarkStart w:id="6" w:name="_Hlk128491888"/>
      <w:r>
        <w:rPr>
          <w:rFonts w:asciiTheme="minorHAnsi" w:hAnsiTheme="minorHAnsi" w:cs="Calibri"/>
        </w:rPr>
        <w:t>Cette procédure</w:t>
      </w:r>
      <w:r w:rsidR="001A247D">
        <w:rPr>
          <w:rFonts w:asciiTheme="minorHAnsi" w:hAnsiTheme="minorHAnsi" w:cs="Calibri"/>
        </w:rPr>
        <w:t xml:space="preserve"> assez lourde est</w:t>
      </w:r>
      <w:r>
        <w:rPr>
          <w:rFonts w:asciiTheme="minorHAnsi" w:hAnsiTheme="minorHAnsi" w:cs="Calibri"/>
        </w:rPr>
        <w:t xml:space="preserve"> fixée par l’article 7 de la CCT</w:t>
      </w:r>
      <w:r w:rsidR="000961F9">
        <w:rPr>
          <w:rFonts w:asciiTheme="minorHAnsi" w:hAnsiTheme="minorHAnsi" w:cs="Calibri"/>
        </w:rPr>
        <w:t xml:space="preserve"> </w:t>
      </w:r>
      <w:r w:rsidR="001A247D">
        <w:rPr>
          <w:rFonts w:asciiTheme="minorHAnsi" w:hAnsiTheme="minorHAnsi" w:cs="Calibri"/>
        </w:rPr>
        <w:t>et</w:t>
      </w:r>
      <w:r w:rsidR="005B46EF">
        <w:rPr>
          <w:rFonts w:asciiTheme="minorHAnsi" w:hAnsiTheme="minorHAnsi" w:cs="Calibri"/>
        </w:rPr>
        <w:t xml:space="preserve"> </w:t>
      </w:r>
      <w:r>
        <w:rPr>
          <w:rFonts w:asciiTheme="minorHAnsi" w:hAnsiTheme="minorHAnsi" w:cs="Calibri"/>
        </w:rPr>
        <w:t>doit être respectée dans le cadre de l’examen de chaque demande</w:t>
      </w:r>
      <w:r w:rsidR="000961F9">
        <w:rPr>
          <w:rFonts w:asciiTheme="minorHAnsi" w:hAnsiTheme="minorHAnsi" w:cs="Calibri"/>
        </w:rPr>
        <w:t xml:space="preserve">. </w:t>
      </w:r>
      <w:r w:rsidR="006956DD">
        <w:rPr>
          <w:rFonts w:asciiTheme="minorHAnsi" w:hAnsiTheme="minorHAnsi" w:cs="Calibri"/>
        </w:rPr>
        <w:t xml:space="preserve"> </w:t>
      </w:r>
      <w:r w:rsidR="000961F9">
        <w:rPr>
          <w:rFonts w:asciiTheme="minorHAnsi" w:hAnsiTheme="minorHAnsi" w:cs="Calibri"/>
        </w:rPr>
        <w:t xml:space="preserve">Ceci </w:t>
      </w:r>
      <w:r w:rsidR="006956DD">
        <w:rPr>
          <w:rFonts w:asciiTheme="minorHAnsi" w:hAnsiTheme="minorHAnsi" w:cs="Calibri"/>
        </w:rPr>
        <w:t>explique également le délai de traitement des demandes</w:t>
      </w:r>
      <w:r w:rsidR="000961F9">
        <w:rPr>
          <w:rFonts w:asciiTheme="minorHAnsi" w:hAnsiTheme="minorHAnsi" w:cs="Calibri"/>
        </w:rPr>
        <w:t xml:space="preserve"> et n’est pas à imputer à Fedris</w:t>
      </w:r>
      <w:r w:rsidR="006956DD">
        <w:rPr>
          <w:rFonts w:asciiTheme="minorHAnsi" w:hAnsiTheme="minorHAnsi" w:cs="Calibri"/>
        </w:rPr>
        <w:t>.</w:t>
      </w:r>
    </w:p>
    <w:bookmarkEnd w:id="6"/>
    <w:p w14:paraId="4EA9AB05" w14:textId="77777777" w:rsidR="006956DD" w:rsidRPr="00A73308" w:rsidRDefault="006956DD" w:rsidP="006956DD">
      <w:pPr>
        <w:pStyle w:val="Lijstalinea"/>
        <w:ind w:left="1080"/>
        <w:jc w:val="both"/>
        <w:outlineLvl w:val="0"/>
        <w:rPr>
          <w:rFonts w:asciiTheme="minorHAnsi" w:hAnsiTheme="minorHAnsi" w:cs="Calibri"/>
        </w:rPr>
      </w:pPr>
    </w:p>
    <w:p w14:paraId="5E12D0DB" w14:textId="77777777" w:rsidR="001D0022" w:rsidRPr="00A73308" w:rsidRDefault="00AA562E" w:rsidP="0027198E">
      <w:pPr>
        <w:numPr>
          <w:ilvl w:val="0"/>
          <w:numId w:val="35"/>
        </w:numPr>
        <w:jc w:val="both"/>
        <w:outlineLvl w:val="0"/>
        <w:rPr>
          <w:rFonts w:asciiTheme="minorHAnsi" w:hAnsiTheme="minorHAnsi" w:cs="Calibri"/>
        </w:rPr>
      </w:pPr>
      <w:r>
        <w:rPr>
          <w:rFonts w:asciiTheme="minorHAnsi" w:hAnsiTheme="minorHAnsi" w:cs="Calibri"/>
        </w:rPr>
        <w:t>c</w:t>
      </w:r>
      <w:r w:rsidR="001D0022" w:rsidRPr="00A73308">
        <w:rPr>
          <w:rFonts w:asciiTheme="minorHAnsi" w:hAnsiTheme="minorHAnsi" w:cs="Calibri"/>
        </w:rPr>
        <w:t xml:space="preserve">omme </w:t>
      </w:r>
      <w:r w:rsidR="006956DD">
        <w:rPr>
          <w:rFonts w:asciiTheme="minorHAnsi" w:hAnsiTheme="minorHAnsi" w:cs="Calibri"/>
        </w:rPr>
        <w:t>évoqu</w:t>
      </w:r>
      <w:r w:rsidR="006956DD" w:rsidRPr="00A73308">
        <w:rPr>
          <w:rFonts w:asciiTheme="minorHAnsi" w:hAnsiTheme="minorHAnsi" w:cs="Calibri"/>
        </w:rPr>
        <w:t xml:space="preserve">é </w:t>
      </w:r>
      <w:r w:rsidR="001D0022" w:rsidRPr="00A73308">
        <w:rPr>
          <w:rFonts w:asciiTheme="minorHAnsi" w:hAnsiTheme="minorHAnsi" w:cs="Calibri"/>
        </w:rPr>
        <w:t xml:space="preserve">au point précédent, l’examen de ces demandes suppose le recours à des médecins. Or, Fedris, comme la plupart des institutions publiques, a des difficultés pour recruter ce type de personnel, rare sur le marché de l’emploi. </w:t>
      </w:r>
    </w:p>
    <w:p w14:paraId="12E34CEF" w14:textId="77777777" w:rsidR="001D0022" w:rsidRPr="00A73308" w:rsidRDefault="001D0022" w:rsidP="00B95550">
      <w:pPr>
        <w:jc w:val="both"/>
        <w:outlineLvl w:val="0"/>
        <w:rPr>
          <w:rFonts w:asciiTheme="minorHAnsi" w:hAnsiTheme="minorHAnsi" w:cs="Calibri"/>
        </w:rPr>
      </w:pPr>
    </w:p>
    <w:p w14:paraId="350B2B77" w14:textId="77777777" w:rsidR="001D0022" w:rsidRPr="00A73308" w:rsidRDefault="001D0022" w:rsidP="00B95550">
      <w:pPr>
        <w:jc w:val="both"/>
        <w:outlineLvl w:val="0"/>
        <w:rPr>
          <w:rFonts w:asciiTheme="minorHAnsi" w:hAnsiTheme="minorHAnsi" w:cs="Calibri"/>
        </w:rPr>
      </w:pPr>
      <w:r w:rsidRPr="00A73308">
        <w:rPr>
          <w:rFonts w:asciiTheme="minorHAnsi" w:hAnsiTheme="minorHAnsi" w:cs="Calibri"/>
        </w:rPr>
        <w:t xml:space="preserve">Fedris a déjà mis en œuvre différentes actions: </w:t>
      </w:r>
    </w:p>
    <w:p w14:paraId="088F4861" w14:textId="77777777" w:rsidR="001D0022" w:rsidRPr="00A73308" w:rsidRDefault="006956DD" w:rsidP="0027198E">
      <w:pPr>
        <w:pStyle w:val="Lijstalinea"/>
        <w:numPr>
          <w:ilvl w:val="0"/>
          <w:numId w:val="35"/>
        </w:numPr>
        <w:jc w:val="both"/>
        <w:outlineLvl w:val="0"/>
        <w:rPr>
          <w:rFonts w:asciiTheme="minorHAnsi" w:hAnsiTheme="minorHAnsi" w:cs="Calibri"/>
        </w:rPr>
      </w:pPr>
      <w:r>
        <w:rPr>
          <w:rFonts w:asciiTheme="minorHAnsi" w:hAnsiTheme="minorHAnsi" w:cs="Calibri"/>
        </w:rPr>
        <w:t>a</w:t>
      </w:r>
      <w:r w:rsidR="001D0022" w:rsidRPr="00A73308">
        <w:rPr>
          <w:rFonts w:asciiTheme="minorHAnsi" w:hAnsiTheme="minorHAnsi" w:cs="Calibri"/>
        </w:rPr>
        <w:t>mélioration de la lisibilité des informations au sujet du chômage avec complément d’entreprise sur le site web de Fedris afin que les travailleurs sachent directement comment introduire une demande valide ;</w:t>
      </w:r>
    </w:p>
    <w:p w14:paraId="7BD86409" w14:textId="77777777" w:rsidR="001D0022" w:rsidRPr="00A73308" w:rsidRDefault="006956DD" w:rsidP="0027198E">
      <w:pPr>
        <w:pStyle w:val="Lijstalinea"/>
        <w:numPr>
          <w:ilvl w:val="0"/>
          <w:numId w:val="35"/>
        </w:numPr>
        <w:jc w:val="both"/>
        <w:outlineLvl w:val="0"/>
        <w:rPr>
          <w:rFonts w:asciiTheme="minorHAnsi" w:hAnsiTheme="minorHAnsi" w:cs="Calibri"/>
        </w:rPr>
      </w:pPr>
      <w:r>
        <w:rPr>
          <w:rFonts w:asciiTheme="minorHAnsi" w:hAnsiTheme="minorHAnsi" w:cs="Calibri"/>
        </w:rPr>
        <w:t>r</w:t>
      </w:r>
      <w:r w:rsidR="001D0022" w:rsidRPr="00A73308">
        <w:rPr>
          <w:rFonts w:asciiTheme="minorHAnsi" w:hAnsiTheme="minorHAnsi" w:cs="Calibri"/>
        </w:rPr>
        <w:t>évision du formulaire de demande afin que le dossier soit plus souvent complet dès son introduction sans que le travailleur et/ou son médecin ne doive(nt) être réinterpellé(s) à ce sujet ;</w:t>
      </w:r>
    </w:p>
    <w:p w14:paraId="3782B351" w14:textId="77777777" w:rsidR="001D0022" w:rsidRPr="00A73308" w:rsidRDefault="006956DD" w:rsidP="0027198E">
      <w:pPr>
        <w:pStyle w:val="Lijstalinea"/>
        <w:numPr>
          <w:ilvl w:val="0"/>
          <w:numId w:val="35"/>
        </w:numPr>
        <w:jc w:val="both"/>
        <w:outlineLvl w:val="0"/>
        <w:rPr>
          <w:rFonts w:asciiTheme="minorHAnsi" w:hAnsiTheme="minorHAnsi" w:cs="Calibri"/>
        </w:rPr>
      </w:pPr>
      <w:r>
        <w:rPr>
          <w:rFonts w:asciiTheme="minorHAnsi" w:hAnsiTheme="minorHAnsi" w:cs="Calibri"/>
        </w:rPr>
        <w:t>e</w:t>
      </w:r>
      <w:r w:rsidR="001D0022" w:rsidRPr="00A73308">
        <w:rPr>
          <w:rFonts w:asciiTheme="minorHAnsi" w:hAnsiTheme="minorHAnsi" w:cs="Calibri"/>
        </w:rPr>
        <w:t>ncouragement à une implication plus grande et plus systématique du médecin du travail dans la constitution du dossier de demande</w:t>
      </w:r>
      <w:r w:rsidR="00AA562E">
        <w:rPr>
          <w:rFonts w:asciiTheme="minorHAnsi" w:hAnsiTheme="minorHAnsi" w:cs="Calibri"/>
        </w:rPr>
        <w:t> ;</w:t>
      </w:r>
    </w:p>
    <w:p w14:paraId="2C26029E" w14:textId="77777777" w:rsidR="006956DD" w:rsidRPr="006956DD" w:rsidRDefault="006956DD" w:rsidP="0027198E">
      <w:pPr>
        <w:pStyle w:val="Lijstalinea"/>
        <w:numPr>
          <w:ilvl w:val="0"/>
          <w:numId w:val="35"/>
        </w:numPr>
        <w:jc w:val="both"/>
        <w:outlineLvl w:val="0"/>
        <w:rPr>
          <w:rFonts w:ascii="Calibri" w:hAnsi="Calibri" w:cs="Calibri"/>
        </w:rPr>
      </w:pPr>
      <w:r w:rsidRPr="006956DD">
        <w:rPr>
          <w:rFonts w:ascii="Calibri" w:hAnsi="Calibri" w:cs="Calibri"/>
        </w:rPr>
        <w:t xml:space="preserve">standardisation de la procédure interne de traitement afin de la rendre plus efficiente et plus rapide en y intégrant notamment, dans la mesure du possible, du personnel administratif supplémentaire et des paramédicaux en soutien des médecins. </w:t>
      </w:r>
    </w:p>
    <w:p w14:paraId="493F3938" w14:textId="77777777" w:rsidR="006956DD" w:rsidRPr="006956DD" w:rsidRDefault="006956DD" w:rsidP="006956DD">
      <w:pPr>
        <w:pStyle w:val="Lijstalinea"/>
        <w:jc w:val="both"/>
        <w:outlineLvl w:val="0"/>
        <w:rPr>
          <w:rFonts w:ascii="Calibri" w:hAnsi="Calibri" w:cs="Calibri"/>
        </w:rPr>
      </w:pPr>
      <w:r w:rsidRPr="006956DD">
        <w:rPr>
          <w:rFonts w:ascii="Calibri" w:hAnsi="Calibri" w:cs="Calibri"/>
        </w:rPr>
        <w:t>Il faut toutefois préciser que pour cette mission, Fedris ne dispose jusqu’ici d’aucun personnel supplémentaire exclusif. Ce sont les administratifs, les paramédicaux et les médecins en charge des autres missions de Fedris dans le cadre de l’examen des maladies professionnelles ou des accidents du travail qui doivent également se charger de l’examen de ces demandes</w:t>
      </w:r>
      <w:r w:rsidR="00AA562E">
        <w:rPr>
          <w:rFonts w:ascii="Calibri" w:hAnsi="Calibri" w:cs="Calibri"/>
        </w:rPr>
        <w:t>.</w:t>
      </w:r>
    </w:p>
    <w:p w14:paraId="198300AC" w14:textId="77777777" w:rsidR="00B95550" w:rsidRDefault="00B95550" w:rsidP="00B95550">
      <w:pPr>
        <w:pStyle w:val="Lijstalinea"/>
        <w:jc w:val="both"/>
        <w:outlineLvl w:val="0"/>
        <w:rPr>
          <w:rFonts w:asciiTheme="minorHAnsi" w:hAnsiTheme="minorHAnsi" w:cs="Calibri"/>
        </w:rPr>
      </w:pPr>
    </w:p>
    <w:p w14:paraId="51BD8C77" w14:textId="77777777" w:rsidR="006956DD" w:rsidRPr="00A73308" w:rsidRDefault="006956DD" w:rsidP="006956DD">
      <w:pPr>
        <w:pStyle w:val="Lijstalinea"/>
        <w:ind w:left="360"/>
        <w:jc w:val="both"/>
        <w:outlineLvl w:val="0"/>
        <w:rPr>
          <w:rFonts w:asciiTheme="minorHAnsi" w:hAnsiTheme="minorHAnsi" w:cs="Calibri"/>
        </w:rPr>
      </w:pPr>
      <w:r>
        <w:rPr>
          <w:rFonts w:asciiTheme="minorHAnsi" w:hAnsiTheme="minorHAnsi" w:cs="Calibri"/>
        </w:rPr>
        <w:t xml:space="preserve">Malgré ces mesures, </w:t>
      </w:r>
      <w:r w:rsidRPr="006956DD">
        <w:rPr>
          <w:rFonts w:ascii="Calibri" w:hAnsi="Calibri" w:cs="Calibri"/>
        </w:rPr>
        <w:t>la charge de travail reste importante</w:t>
      </w:r>
      <w:r>
        <w:rPr>
          <w:rFonts w:ascii="Calibri" w:hAnsi="Calibri" w:cs="Calibri"/>
        </w:rPr>
        <w:t xml:space="preserve"> et je reste donc attentif à l’évolution du nombre de dossiers et au délai dans lequel ils sont traités afin d’évaluer si une demande de personnel supplémentaire doit être envisagée.</w:t>
      </w:r>
    </w:p>
    <w:p w14:paraId="6FC2A418" w14:textId="77777777" w:rsidR="00B95550" w:rsidRPr="00A73308" w:rsidRDefault="00B95550" w:rsidP="00B95550">
      <w:pPr>
        <w:pStyle w:val="Lijstalinea"/>
        <w:jc w:val="both"/>
        <w:outlineLvl w:val="0"/>
        <w:rPr>
          <w:rFonts w:asciiTheme="minorHAnsi" w:hAnsiTheme="minorHAnsi" w:cs="Calibri"/>
        </w:rPr>
      </w:pPr>
    </w:p>
    <w:p w14:paraId="191E1805" w14:textId="77777777" w:rsidR="001D0022" w:rsidRPr="00A73308" w:rsidRDefault="001D0022" w:rsidP="0027198E">
      <w:pPr>
        <w:pStyle w:val="Lijstalinea"/>
        <w:numPr>
          <w:ilvl w:val="0"/>
          <w:numId w:val="36"/>
        </w:numPr>
        <w:jc w:val="both"/>
        <w:outlineLvl w:val="0"/>
        <w:rPr>
          <w:rFonts w:asciiTheme="minorHAnsi" w:hAnsiTheme="minorHAnsi" w:cs="Calibri"/>
        </w:rPr>
      </w:pPr>
      <w:r w:rsidRPr="00A73308">
        <w:rPr>
          <w:rFonts w:asciiTheme="minorHAnsi" w:hAnsiTheme="minorHAnsi" w:cs="Calibri"/>
        </w:rPr>
        <w:t>Depuis le 20</w:t>
      </w:r>
      <w:r w:rsidR="00B95550" w:rsidRPr="00A73308">
        <w:rPr>
          <w:rFonts w:asciiTheme="minorHAnsi" w:hAnsiTheme="minorHAnsi" w:cs="Calibri"/>
        </w:rPr>
        <w:t xml:space="preserve"> décembre </w:t>
      </w:r>
      <w:r w:rsidRPr="00A73308">
        <w:rPr>
          <w:rFonts w:asciiTheme="minorHAnsi" w:hAnsiTheme="minorHAnsi" w:cs="Calibri"/>
        </w:rPr>
        <w:t xml:space="preserve">2007, 6 CCT successives ont réglé les conditions d’octroi d’un complément d’entreprise aux travailleurs âgés, ayant des problèmes physiques graves qui ont été occasionnés intégralement ou partiellement par leur activité professionnelle et qui entravent significativement la poursuite de l’exercice de leur métier, en cas de licenciement. </w:t>
      </w:r>
    </w:p>
    <w:p w14:paraId="328C2F7D" w14:textId="77777777" w:rsidR="001D0022" w:rsidRPr="00A73308" w:rsidRDefault="001D0022" w:rsidP="00B95550">
      <w:pPr>
        <w:jc w:val="both"/>
        <w:outlineLvl w:val="0"/>
        <w:rPr>
          <w:rFonts w:asciiTheme="minorHAnsi" w:hAnsiTheme="minorHAnsi" w:cs="Calibri"/>
        </w:rPr>
      </w:pPr>
    </w:p>
    <w:p w14:paraId="4706A6AD" w14:textId="77777777" w:rsidR="001D0022" w:rsidRPr="00A73308" w:rsidRDefault="001D0022" w:rsidP="00B95550">
      <w:pPr>
        <w:jc w:val="both"/>
        <w:outlineLvl w:val="0"/>
        <w:rPr>
          <w:rFonts w:asciiTheme="minorHAnsi" w:hAnsiTheme="minorHAnsi" w:cs="Calibri"/>
        </w:rPr>
      </w:pPr>
      <w:r w:rsidRPr="00A73308">
        <w:rPr>
          <w:rFonts w:asciiTheme="minorHAnsi" w:hAnsiTheme="minorHAnsi" w:cs="Calibri"/>
        </w:rPr>
        <w:t>Comme le montre le tableau ci-dessous, le nombre de demandes n’a effectivement cessé d’augmenter. Il y a ainsi 10 fois plus de demandes aujourd’hui.</w:t>
      </w:r>
    </w:p>
    <w:p w14:paraId="653513A3" w14:textId="77777777" w:rsidR="001D0022" w:rsidRPr="00A73308" w:rsidRDefault="001D0022" w:rsidP="001D0022">
      <w:pPr>
        <w:outlineLvl w:val="0"/>
        <w:rPr>
          <w:rFonts w:asciiTheme="minorHAnsi" w:hAnsiTheme="minorHAnsi" w:cs="Calibri"/>
        </w:rPr>
      </w:pPr>
    </w:p>
    <w:tbl>
      <w:tblPr>
        <w:tblStyle w:val="Tabelraster"/>
        <w:tblW w:w="5000" w:type="pct"/>
        <w:tblLook w:val="04A0" w:firstRow="1" w:lastRow="0" w:firstColumn="1" w:lastColumn="0" w:noHBand="0" w:noVBand="1"/>
      </w:tblPr>
      <w:tblGrid>
        <w:gridCol w:w="2369"/>
        <w:gridCol w:w="2476"/>
        <w:gridCol w:w="2494"/>
        <w:gridCol w:w="2237"/>
      </w:tblGrid>
      <w:tr w:rsidR="001D0022" w:rsidRPr="00A73308" w14:paraId="731E8B45" w14:textId="77777777" w:rsidTr="00A1001C">
        <w:tc>
          <w:tcPr>
            <w:tcW w:w="1237" w:type="pct"/>
          </w:tcPr>
          <w:p w14:paraId="403F376C" w14:textId="77777777" w:rsidR="001D0022" w:rsidRPr="00A73308" w:rsidRDefault="001D0022" w:rsidP="00A1001C">
            <w:pPr>
              <w:jc w:val="center"/>
              <w:outlineLvl w:val="0"/>
              <w:rPr>
                <w:rFonts w:asciiTheme="minorHAnsi" w:hAnsiTheme="minorHAnsi" w:cs="Calibri"/>
                <w:b/>
              </w:rPr>
            </w:pPr>
            <w:r w:rsidRPr="00A73308">
              <w:rPr>
                <w:rFonts w:asciiTheme="minorHAnsi" w:hAnsiTheme="minorHAnsi" w:cs="Calibri"/>
                <w:b/>
              </w:rPr>
              <w:t>CCT</w:t>
            </w:r>
            <w:r w:rsidR="00A73308" w:rsidRPr="00A73308">
              <w:rPr>
                <w:rFonts w:asciiTheme="minorHAnsi" w:hAnsiTheme="minorHAnsi" w:cs="Calibri"/>
                <w:b/>
              </w:rPr>
              <w:t>/CAO</w:t>
            </w:r>
          </w:p>
        </w:tc>
        <w:tc>
          <w:tcPr>
            <w:tcW w:w="1293" w:type="pct"/>
          </w:tcPr>
          <w:p w14:paraId="543DF097" w14:textId="77777777" w:rsidR="001D0022" w:rsidRPr="00A73308" w:rsidRDefault="001D0022" w:rsidP="00A1001C">
            <w:pPr>
              <w:jc w:val="center"/>
              <w:outlineLvl w:val="0"/>
              <w:rPr>
                <w:rFonts w:asciiTheme="minorHAnsi" w:hAnsiTheme="minorHAnsi" w:cs="Calibri"/>
                <w:b/>
              </w:rPr>
            </w:pPr>
            <w:r w:rsidRPr="00A73308">
              <w:rPr>
                <w:rFonts w:asciiTheme="minorHAnsi" w:hAnsiTheme="minorHAnsi" w:cs="Calibri"/>
                <w:b/>
              </w:rPr>
              <w:t>Années</w:t>
            </w:r>
            <w:r w:rsidR="00A73308" w:rsidRPr="00A73308">
              <w:rPr>
                <w:rFonts w:asciiTheme="minorHAnsi" w:hAnsiTheme="minorHAnsi" w:cs="Calibri"/>
                <w:b/>
              </w:rPr>
              <w:t>/Jaren</w:t>
            </w:r>
          </w:p>
        </w:tc>
        <w:tc>
          <w:tcPr>
            <w:tcW w:w="1302" w:type="pct"/>
          </w:tcPr>
          <w:p w14:paraId="6743C032" w14:textId="77777777" w:rsidR="001D0022" w:rsidRPr="00A73308" w:rsidRDefault="001D0022" w:rsidP="00A1001C">
            <w:pPr>
              <w:jc w:val="center"/>
              <w:outlineLvl w:val="0"/>
              <w:rPr>
                <w:rFonts w:asciiTheme="minorHAnsi" w:hAnsiTheme="minorHAnsi" w:cs="Calibri"/>
                <w:b/>
              </w:rPr>
            </w:pPr>
            <w:r w:rsidRPr="00A73308">
              <w:rPr>
                <w:rFonts w:asciiTheme="minorHAnsi" w:hAnsiTheme="minorHAnsi" w:cs="Calibri"/>
                <w:b/>
              </w:rPr>
              <w:t xml:space="preserve">Nombre de demandes </w:t>
            </w:r>
          </w:p>
          <w:p w14:paraId="2D313B39" w14:textId="77777777" w:rsidR="00A73308" w:rsidRPr="00A73308" w:rsidRDefault="00A73308" w:rsidP="00A1001C">
            <w:pPr>
              <w:jc w:val="center"/>
              <w:outlineLvl w:val="0"/>
              <w:rPr>
                <w:rFonts w:asciiTheme="minorHAnsi" w:hAnsiTheme="minorHAnsi" w:cs="Calibri"/>
                <w:b/>
              </w:rPr>
            </w:pPr>
            <w:r w:rsidRPr="00A73308">
              <w:rPr>
                <w:rFonts w:asciiTheme="minorHAnsi" w:hAnsiTheme="minorHAnsi" w:cs="Calibri"/>
                <w:b/>
              </w:rPr>
              <w:t>Aantal aanvragen</w:t>
            </w:r>
          </w:p>
        </w:tc>
        <w:tc>
          <w:tcPr>
            <w:tcW w:w="1168" w:type="pct"/>
          </w:tcPr>
          <w:p w14:paraId="54B9B340" w14:textId="77777777" w:rsidR="001D0022" w:rsidRPr="00A73308" w:rsidRDefault="001D0022" w:rsidP="00A1001C">
            <w:pPr>
              <w:jc w:val="center"/>
              <w:outlineLvl w:val="0"/>
              <w:rPr>
                <w:rFonts w:asciiTheme="minorHAnsi" w:hAnsiTheme="minorHAnsi" w:cs="Calibri"/>
                <w:b/>
              </w:rPr>
            </w:pPr>
            <w:r w:rsidRPr="00A73308">
              <w:rPr>
                <w:rFonts w:asciiTheme="minorHAnsi" w:hAnsiTheme="minorHAnsi" w:cs="Calibri"/>
                <w:b/>
              </w:rPr>
              <w:t>Total</w:t>
            </w:r>
            <w:r w:rsidR="00A73308" w:rsidRPr="00A73308">
              <w:rPr>
                <w:rFonts w:asciiTheme="minorHAnsi" w:hAnsiTheme="minorHAnsi" w:cs="Calibri"/>
                <w:b/>
              </w:rPr>
              <w:t>/Totaal</w:t>
            </w:r>
          </w:p>
        </w:tc>
      </w:tr>
      <w:tr w:rsidR="001D0022" w:rsidRPr="00A73308" w14:paraId="2285F8A5" w14:textId="77777777" w:rsidTr="00A1001C">
        <w:tc>
          <w:tcPr>
            <w:tcW w:w="1237" w:type="pct"/>
            <w:vMerge w:val="restart"/>
          </w:tcPr>
          <w:p w14:paraId="75D1BAEB"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91</w:t>
            </w:r>
          </w:p>
        </w:tc>
        <w:tc>
          <w:tcPr>
            <w:tcW w:w="1293" w:type="pct"/>
          </w:tcPr>
          <w:p w14:paraId="09FCB618"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2010</w:t>
            </w:r>
          </w:p>
        </w:tc>
        <w:tc>
          <w:tcPr>
            <w:tcW w:w="1302" w:type="pct"/>
          </w:tcPr>
          <w:p w14:paraId="3EE27FC6"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10</w:t>
            </w:r>
          </w:p>
        </w:tc>
        <w:tc>
          <w:tcPr>
            <w:tcW w:w="1168" w:type="pct"/>
            <w:vMerge w:val="restart"/>
          </w:tcPr>
          <w:p w14:paraId="124CAC98"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27</w:t>
            </w:r>
          </w:p>
        </w:tc>
      </w:tr>
      <w:tr w:rsidR="001D0022" w:rsidRPr="00A73308" w14:paraId="6DEADB5C" w14:textId="77777777" w:rsidTr="00A1001C">
        <w:tc>
          <w:tcPr>
            <w:tcW w:w="1237" w:type="pct"/>
            <w:vMerge/>
          </w:tcPr>
          <w:p w14:paraId="08A098FA" w14:textId="77777777" w:rsidR="001D0022" w:rsidRPr="00A73308" w:rsidRDefault="001D0022" w:rsidP="00A1001C">
            <w:pPr>
              <w:jc w:val="center"/>
              <w:outlineLvl w:val="0"/>
              <w:rPr>
                <w:rFonts w:asciiTheme="minorHAnsi" w:hAnsiTheme="minorHAnsi" w:cs="Calibri"/>
              </w:rPr>
            </w:pPr>
          </w:p>
        </w:tc>
        <w:tc>
          <w:tcPr>
            <w:tcW w:w="1293" w:type="pct"/>
          </w:tcPr>
          <w:p w14:paraId="141969CB"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2011</w:t>
            </w:r>
          </w:p>
        </w:tc>
        <w:tc>
          <w:tcPr>
            <w:tcW w:w="1302" w:type="pct"/>
          </w:tcPr>
          <w:p w14:paraId="2DFC425A"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8</w:t>
            </w:r>
          </w:p>
        </w:tc>
        <w:tc>
          <w:tcPr>
            <w:tcW w:w="1168" w:type="pct"/>
            <w:vMerge/>
          </w:tcPr>
          <w:p w14:paraId="418A339D" w14:textId="77777777" w:rsidR="001D0022" w:rsidRPr="00A73308" w:rsidRDefault="001D0022" w:rsidP="00A1001C">
            <w:pPr>
              <w:outlineLvl w:val="0"/>
              <w:rPr>
                <w:rFonts w:asciiTheme="minorHAnsi" w:hAnsiTheme="minorHAnsi" w:cs="Calibri"/>
              </w:rPr>
            </w:pPr>
          </w:p>
        </w:tc>
      </w:tr>
      <w:tr w:rsidR="001D0022" w:rsidRPr="00A73308" w14:paraId="64F3D5D2" w14:textId="77777777" w:rsidTr="00A1001C">
        <w:tc>
          <w:tcPr>
            <w:tcW w:w="1237" w:type="pct"/>
            <w:vMerge/>
          </w:tcPr>
          <w:p w14:paraId="65EE43A4" w14:textId="77777777" w:rsidR="001D0022" w:rsidRPr="00A73308" w:rsidRDefault="001D0022" w:rsidP="00A1001C">
            <w:pPr>
              <w:jc w:val="center"/>
              <w:outlineLvl w:val="0"/>
              <w:rPr>
                <w:rFonts w:asciiTheme="minorHAnsi" w:hAnsiTheme="minorHAnsi" w:cs="Calibri"/>
              </w:rPr>
            </w:pPr>
          </w:p>
        </w:tc>
        <w:tc>
          <w:tcPr>
            <w:tcW w:w="1293" w:type="pct"/>
          </w:tcPr>
          <w:p w14:paraId="00A5E816"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2012</w:t>
            </w:r>
          </w:p>
        </w:tc>
        <w:tc>
          <w:tcPr>
            <w:tcW w:w="1302" w:type="pct"/>
          </w:tcPr>
          <w:p w14:paraId="77C550FB"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9</w:t>
            </w:r>
          </w:p>
        </w:tc>
        <w:tc>
          <w:tcPr>
            <w:tcW w:w="1168" w:type="pct"/>
            <w:vMerge/>
          </w:tcPr>
          <w:p w14:paraId="67C0A7D7" w14:textId="77777777" w:rsidR="001D0022" w:rsidRPr="00A73308" w:rsidRDefault="001D0022" w:rsidP="00A1001C">
            <w:pPr>
              <w:outlineLvl w:val="0"/>
              <w:rPr>
                <w:rFonts w:asciiTheme="minorHAnsi" w:hAnsiTheme="minorHAnsi" w:cs="Calibri"/>
              </w:rPr>
            </w:pPr>
          </w:p>
        </w:tc>
      </w:tr>
      <w:tr w:rsidR="001D0022" w:rsidRPr="00A73308" w14:paraId="0324C7E0" w14:textId="77777777" w:rsidTr="00A1001C">
        <w:tc>
          <w:tcPr>
            <w:tcW w:w="1237" w:type="pct"/>
            <w:vMerge w:val="restart"/>
          </w:tcPr>
          <w:p w14:paraId="795EB6A6"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105</w:t>
            </w:r>
          </w:p>
        </w:tc>
        <w:tc>
          <w:tcPr>
            <w:tcW w:w="1293" w:type="pct"/>
          </w:tcPr>
          <w:p w14:paraId="4191E495"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 xml:space="preserve">2013 </w:t>
            </w:r>
          </w:p>
        </w:tc>
        <w:tc>
          <w:tcPr>
            <w:tcW w:w="1302" w:type="pct"/>
          </w:tcPr>
          <w:p w14:paraId="14FAFFB9"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24</w:t>
            </w:r>
          </w:p>
        </w:tc>
        <w:tc>
          <w:tcPr>
            <w:tcW w:w="1168" w:type="pct"/>
            <w:vMerge w:val="restart"/>
          </w:tcPr>
          <w:p w14:paraId="7C311CA4"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53</w:t>
            </w:r>
          </w:p>
        </w:tc>
      </w:tr>
      <w:tr w:rsidR="001D0022" w:rsidRPr="00A73308" w14:paraId="355E6EDC" w14:textId="77777777" w:rsidTr="00A1001C">
        <w:tc>
          <w:tcPr>
            <w:tcW w:w="1237" w:type="pct"/>
            <w:vMerge/>
          </w:tcPr>
          <w:p w14:paraId="35149F70" w14:textId="77777777" w:rsidR="001D0022" w:rsidRPr="00A73308" w:rsidRDefault="001D0022" w:rsidP="00A1001C">
            <w:pPr>
              <w:jc w:val="center"/>
              <w:outlineLvl w:val="0"/>
              <w:rPr>
                <w:rFonts w:asciiTheme="minorHAnsi" w:hAnsiTheme="minorHAnsi" w:cs="Calibri"/>
              </w:rPr>
            </w:pPr>
          </w:p>
        </w:tc>
        <w:tc>
          <w:tcPr>
            <w:tcW w:w="1293" w:type="pct"/>
          </w:tcPr>
          <w:p w14:paraId="733554F8"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2014</w:t>
            </w:r>
          </w:p>
        </w:tc>
        <w:tc>
          <w:tcPr>
            <w:tcW w:w="1302" w:type="pct"/>
          </w:tcPr>
          <w:p w14:paraId="6009914C"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29</w:t>
            </w:r>
          </w:p>
        </w:tc>
        <w:tc>
          <w:tcPr>
            <w:tcW w:w="1168" w:type="pct"/>
            <w:vMerge/>
          </w:tcPr>
          <w:p w14:paraId="6A17FD54" w14:textId="77777777" w:rsidR="001D0022" w:rsidRPr="00A73308" w:rsidRDefault="001D0022" w:rsidP="00A1001C">
            <w:pPr>
              <w:jc w:val="center"/>
              <w:outlineLvl w:val="0"/>
              <w:rPr>
                <w:rFonts w:asciiTheme="minorHAnsi" w:hAnsiTheme="minorHAnsi" w:cs="Calibri"/>
              </w:rPr>
            </w:pPr>
          </w:p>
        </w:tc>
      </w:tr>
      <w:tr w:rsidR="001D0022" w:rsidRPr="00A73308" w14:paraId="1444FCB3" w14:textId="77777777" w:rsidTr="00A1001C">
        <w:tc>
          <w:tcPr>
            <w:tcW w:w="1237" w:type="pct"/>
            <w:vMerge w:val="restart"/>
          </w:tcPr>
          <w:p w14:paraId="02CFC49E"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114</w:t>
            </w:r>
          </w:p>
        </w:tc>
        <w:tc>
          <w:tcPr>
            <w:tcW w:w="1293" w:type="pct"/>
          </w:tcPr>
          <w:p w14:paraId="77B69AF1"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2015</w:t>
            </w:r>
          </w:p>
        </w:tc>
        <w:tc>
          <w:tcPr>
            <w:tcW w:w="1302" w:type="pct"/>
          </w:tcPr>
          <w:p w14:paraId="3362FC93"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27</w:t>
            </w:r>
          </w:p>
        </w:tc>
        <w:tc>
          <w:tcPr>
            <w:tcW w:w="1168" w:type="pct"/>
            <w:vMerge w:val="restart"/>
          </w:tcPr>
          <w:p w14:paraId="778068E4"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58</w:t>
            </w:r>
          </w:p>
        </w:tc>
      </w:tr>
      <w:tr w:rsidR="001D0022" w:rsidRPr="00A73308" w14:paraId="76A28A57" w14:textId="77777777" w:rsidTr="00A1001C">
        <w:tc>
          <w:tcPr>
            <w:tcW w:w="1237" w:type="pct"/>
            <w:vMerge/>
          </w:tcPr>
          <w:p w14:paraId="359F1AE5" w14:textId="77777777" w:rsidR="001D0022" w:rsidRPr="00A73308" w:rsidRDefault="001D0022" w:rsidP="00A1001C">
            <w:pPr>
              <w:jc w:val="center"/>
              <w:outlineLvl w:val="0"/>
              <w:rPr>
                <w:rFonts w:asciiTheme="minorHAnsi" w:hAnsiTheme="minorHAnsi" w:cs="Calibri"/>
              </w:rPr>
            </w:pPr>
          </w:p>
        </w:tc>
        <w:tc>
          <w:tcPr>
            <w:tcW w:w="1293" w:type="pct"/>
          </w:tcPr>
          <w:p w14:paraId="33D7A20D"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2016</w:t>
            </w:r>
          </w:p>
        </w:tc>
        <w:tc>
          <w:tcPr>
            <w:tcW w:w="1302" w:type="pct"/>
          </w:tcPr>
          <w:p w14:paraId="7270A4E9"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31</w:t>
            </w:r>
          </w:p>
        </w:tc>
        <w:tc>
          <w:tcPr>
            <w:tcW w:w="1168" w:type="pct"/>
            <w:vMerge/>
          </w:tcPr>
          <w:p w14:paraId="667376D4" w14:textId="77777777" w:rsidR="001D0022" w:rsidRPr="00A73308" w:rsidRDefault="001D0022" w:rsidP="00A1001C">
            <w:pPr>
              <w:jc w:val="center"/>
              <w:outlineLvl w:val="0"/>
              <w:rPr>
                <w:rFonts w:asciiTheme="minorHAnsi" w:hAnsiTheme="minorHAnsi" w:cs="Calibri"/>
              </w:rPr>
            </w:pPr>
          </w:p>
        </w:tc>
      </w:tr>
      <w:tr w:rsidR="001D0022" w:rsidRPr="00A73308" w14:paraId="6BD40B50" w14:textId="77777777" w:rsidTr="00A1001C">
        <w:tc>
          <w:tcPr>
            <w:tcW w:w="1237" w:type="pct"/>
            <w:vMerge w:val="restart"/>
          </w:tcPr>
          <w:p w14:paraId="54A217F3"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123</w:t>
            </w:r>
          </w:p>
        </w:tc>
        <w:tc>
          <w:tcPr>
            <w:tcW w:w="1293" w:type="pct"/>
          </w:tcPr>
          <w:p w14:paraId="697DB84A"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2017</w:t>
            </w:r>
          </w:p>
        </w:tc>
        <w:tc>
          <w:tcPr>
            <w:tcW w:w="1302" w:type="pct"/>
          </w:tcPr>
          <w:p w14:paraId="1713E81F"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56</w:t>
            </w:r>
          </w:p>
        </w:tc>
        <w:tc>
          <w:tcPr>
            <w:tcW w:w="1168" w:type="pct"/>
            <w:vMerge w:val="restart"/>
          </w:tcPr>
          <w:p w14:paraId="71BC9CB0"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144</w:t>
            </w:r>
          </w:p>
        </w:tc>
      </w:tr>
      <w:tr w:rsidR="001D0022" w:rsidRPr="00A73308" w14:paraId="34F51291" w14:textId="77777777" w:rsidTr="00A1001C">
        <w:tc>
          <w:tcPr>
            <w:tcW w:w="1237" w:type="pct"/>
            <w:vMerge/>
          </w:tcPr>
          <w:p w14:paraId="40C2F42C" w14:textId="77777777" w:rsidR="001D0022" w:rsidRPr="00A73308" w:rsidRDefault="001D0022" w:rsidP="00A1001C">
            <w:pPr>
              <w:jc w:val="center"/>
              <w:outlineLvl w:val="0"/>
              <w:rPr>
                <w:rFonts w:asciiTheme="minorHAnsi" w:hAnsiTheme="minorHAnsi" w:cs="Calibri"/>
              </w:rPr>
            </w:pPr>
          </w:p>
        </w:tc>
        <w:tc>
          <w:tcPr>
            <w:tcW w:w="1293" w:type="pct"/>
          </w:tcPr>
          <w:p w14:paraId="121E1C6C"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2018</w:t>
            </w:r>
          </w:p>
        </w:tc>
        <w:tc>
          <w:tcPr>
            <w:tcW w:w="1302" w:type="pct"/>
          </w:tcPr>
          <w:p w14:paraId="283505F2"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88</w:t>
            </w:r>
          </w:p>
        </w:tc>
        <w:tc>
          <w:tcPr>
            <w:tcW w:w="1168" w:type="pct"/>
            <w:vMerge/>
          </w:tcPr>
          <w:p w14:paraId="1531DCEC" w14:textId="77777777" w:rsidR="001D0022" w:rsidRPr="00A73308" w:rsidRDefault="001D0022" w:rsidP="00A1001C">
            <w:pPr>
              <w:jc w:val="center"/>
              <w:outlineLvl w:val="0"/>
              <w:rPr>
                <w:rFonts w:asciiTheme="minorHAnsi" w:hAnsiTheme="minorHAnsi" w:cs="Calibri"/>
              </w:rPr>
            </w:pPr>
          </w:p>
        </w:tc>
      </w:tr>
      <w:tr w:rsidR="001D0022" w:rsidRPr="00A73308" w14:paraId="38AA8455" w14:textId="77777777" w:rsidTr="00A1001C">
        <w:tc>
          <w:tcPr>
            <w:tcW w:w="1237" w:type="pct"/>
            <w:vMerge w:val="restart"/>
          </w:tcPr>
          <w:p w14:paraId="38D60D6F"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133</w:t>
            </w:r>
          </w:p>
        </w:tc>
        <w:tc>
          <w:tcPr>
            <w:tcW w:w="1293" w:type="pct"/>
          </w:tcPr>
          <w:p w14:paraId="06CE1D1D"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2019</w:t>
            </w:r>
          </w:p>
        </w:tc>
        <w:tc>
          <w:tcPr>
            <w:tcW w:w="1302" w:type="pct"/>
          </w:tcPr>
          <w:p w14:paraId="2C3FA772"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64</w:t>
            </w:r>
          </w:p>
        </w:tc>
        <w:tc>
          <w:tcPr>
            <w:tcW w:w="1168" w:type="pct"/>
            <w:vMerge w:val="restart"/>
          </w:tcPr>
          <w:p w14:paraId="210785F3"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159</w:t>
            </w:r>
          </w:p>
        </w:tc>
      </w:tr>
      <w:tr w:rsidR="001D0022" w:rsidRPr="00A73308" w14:paraId="396CBAE2" w14:textId="77777777" w:rsidTr="00A1001C">
        <w:tc>
          <w:tcPr>
            <w:tcW w:w="1237" w:type="pct"/>
            <w:vMerge/>
          </w:tcPr>
          <w:p w14:paraId="00A38E8B" w14:textId="77777777" w:rsidR="001D0022" w:rsidRPr="00A73308" w:rsidRDefault="001D0022" w:rsidP="00A1001C">
            <w:pPr>
              <w:jc w:val="center"/>
              <w:outlineLvl w:val="0"/>
              <w:rPr>
                <w:rFonts w:asciiTheme="minorHAnsi" w:hAnsiTheme="minorHAnsi" w:cs="Calibri"/>
              </w:rPr>
            </w:pPr>
          </w:p>
        </w:tc>
        <w:tc>
          <w:tcPr>
            <w:tcW w:w="1293" w:type="pct"/>
          </w:tcPr>
          <w:p w14:paraId="1DA01FEC"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2020</w:t>
            </w:r>
          </w:p>
        </w:tc>
        <w:tc>
          <w:tcPr>
            <w:tcW w:w="1302" w:type="pct"/>
          </w:tcPr>
          <w:p w14:paraId="22F567C5"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95</w:t>
            </w:r>
          </w:p>
        </w:tc>
        <w:tc>
          <w:tcPr>
            <w:tcW w:w="1168" w:type="pct"/>
            <w:vMerge/>
          </w:tcPr>
          <w:p w14:paraId="3B9AB709" w14:textId="77777777" w:rsidR="001D0022" w:rsidRPr="00A73308" w:rsidRDefault="001D0022" w:rsidP="00A1001C">
            <w:pPr>
              <w:jc w:val="center"/>
              <w:outlineLvl w:val="0"/>
              <w:rPr>
                <w:rFonts w:asciiTheme="minorHAnsi" w:hAnsiTheme="minorHAnsi" w:cs="Calibri"/>
              </w:rPr>
            </w:pPr>
          </w:p>
        </w:tc>
      </w:tr>
      <w:tr w:rsidR="001D0022" w:rsidRPr="00A73308" w14:paraId="7EA8D8C9" w14:textId="77777777" w:rsidTr="00A1001C">
        <w:tc>
          <w:tcPr>
            <w:tcW w:w="1237" w:type="pct"/>
            <w:vMerge w:val="restart"/>
          </w:tcPr>
          <w:p w14:paraId="1B4A53C2"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150</w:t>
            </w:r>
          </w:p>
        </w:tc>
        <w:tc>
          <w:tcPr>
            <w:tcW w:w="1293" w:type="pct"/>
          </w:tcPr>
          <w:p w14:paraId="0D7C0349"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2021</w:t>
            </w:r>
          </w:p>
        </w:tc>
        <w:tc>
          <w:tcPr>
            <w:tcW w:w="1302" w:type="pct"/>
          </w:tcPr>
          <w:p w14:paraId="6996B7C5"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60</w:t>
            </w:r>
          </w:p>
        </w:tc>
        <w:tc>
          <w:tcPr>
            <w:tcW w:w="1168" w:type="pct"/>
            <w:vMerge w:val="restart"/>
          </w:tcPr>
          <w:p w14:paraId="5614FFDE" w14:textId="77777777" w:rsidR="001D0022" w:rsidRPr="00A73308" w:rsidRDefault="001D0022" w:rsidP="00A1001C">
            <w:pPr>
              <w:jc w:val="center"/>
              <w:outlineLvl w:val="0"/>
              <w:rPr>
                <w:rFonts w:asciiTheme="minorHAnsi" w:hAnsiTheme="minorHAnsi" w:cs="Calibri"/>
              </w:rPr>
            </w:pPr>
            <w:r w:rsidRPr="00A73308">
              <w:rPr>
                <w:rFonts w:asciiTheme="minorHAnsi" w:hAnsiTheme="minorHAnsi" w:cs="Calibri"/>
              </w:rPr>
              <w:t>263</w:t>
            </w:r>
          </w:p>
        </w:tc>
      </w:tr>
      <w:tr w:rsidR="001D0022" w:rsidRPr="00A73308" w14:paraId="452C79E8" w14:textId="77777777" w:rsidTr="00A1001C">
        <w:tc>
          <w:tcPr>
            <w:tcW w:w="1237" w:type="pct"/>
            <w:vMerge/>
          </w:tcPr>
          <w:p w14:paraId="2E91A1DD" w14:textId="77777777" w:rsidR="001D0022" w:rsidRPr="00A73308" w:rsidRDefault="001D0022" w:rsidP="00A1001C">
            <w:pPr>
              <w:jc w:val="center"/>
              <w:outlineLvl w:val="0"/>
              <w:rPr>
                <w:rFonts w:asciiTheme="minorHAnsi" w:hAnsiTheme="minorHAnsi" w:cs="Calibri"/>
              </w:rPr>
            </w:pPr>
          </w:p>
        </w:tc>
        <w:tc>
          <w:tcPr>
            <w:tcW w:w="1293" w:type="pct"/>
          </w:tcPr>
          <w:p w14:paraId="23FB6517"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2022</w:t>
            </w:r>
          </w:p>
        </w:tc>
        <w:tc>
          <w:tcPr>
            <w:tcW w:w="1302" w:type="pct"/>
          </w:tcPr>
          <w:p w14:paraId="7E61F9F8" w14:textId="77777777" w:rsidR="001D0022" w:rsidRPr="00A73308" w:rsidRDefault="001D0022" w:rsidP="00A1001C">
            <w:pPr>
              <w:outlineLvl w:val="0"/>
              <w:rPr>
                <w:rFonts w:asciiTheme="minorHAnsi" w:hAnsiTheme="minorHAnsi" w:cs="Calibri"/>
              </w:rPr>
            </w:pPr>
            <w:r w:rsidRPr="00A73308">
              <w:rPr>
                <w:rFonts w:asciiTheme="minorHAnsi" w:hAnsiTheme="minorHAnsi" w:cs="Calibri"/>
              </w:rPr>
              <w:t>203</w:t>
            </w:r>
          </w:p>
        </w:tc>
        <w:tc>
          <w:tcPr>
            <w:tcW w:w="1168" w:type="pct"/>
            <w:vMerge/>
          </w:tcPr>
          <w:p w14:paraId="0FBF9E66" w14:textId="77777777" w:rsidR="001D0022" w:rsidRPr="00A73308" w:rsidRDefault="001D0022" w:rsidP="00A1001C">
            <w:pPr>
              <w:outlineLvl w:val="0"/>
              <w:rPr>
                <w:rFonts w:asciiTheme="minorHAnsi" w:hAnsiTheme="minorHAnsi" w:cs="Calibri"/>
              </w:rPr>
            </w:pPr>
          </w:p>
        </w:tc>
      </w:tr>
      <w:tr w:rsidR="001D0022" w:rsidRPr="00A73308" w14:paraId="3CE097CC" w14:textId="77777777" w:rsidTr="00A1001C">
        <w:tc>
          <w:tcPr>
            <w:tcW w:w="1237" w:type="pct"/>
          </w:tcPr>
          <w:p w14:paraId="564DA4BA" w14:textId="77777777" w:rsidR="001D0022" w:rsidRPr="00A73308" w:rsidRDefault="00A73308" w:rsidP="00A1001C">
            <w:pPr>
              <w:jc w:val="center"/>
              <w:outlineLvl w:val="0"/>
              <w:rPr>
                <w:rFonts w:asciiTheme="minorHAnsi" w:hAnsiTheme="minorHAnsi" w:cs="Calibri"/>
                <w:b/>
              </w:rPr>
            </w:pPr>
            <w:r w:rsidRPr="00A73308">
              <w:rPr>
                <w:rFonts w:asciiTheme="minorHAnsi" w:hAnsiTheme="minorHAnsi" w:cs="Calibri"/>
                <w:b/>
              </w:rPr>
              <w:t>T</w:t>
            </w:r>
            <w:r w:rsidR="001D0022" w:rsidRPr="00A73308">
              <w:rPr>
                <w:rFonts w:asciiTheme="minorHAnsi" w:hAnsiTheme="minorHAnsi" w:cs="Calibri"/>
                <w:b/>
              </w:rPr>
              <w:t>otal</w:t>
            </w:r>
            <w:r w:rsidRPr="00A73308">
              <w:rPr>
                <w:rFonts w:asciiTheme="minorHAnsi" w:hAnsiTheme="minorHAnsi" w:cs="Calibri"/>
                <w:b/>
              </w:rPr>
              <w:t>/Totaal</w:t>
            </w:r>
          </w:p>
        </w:tc>
        <w:tc>
          <w:tcPr>
            <w:tcW w:w="1293" w:type="pct"/>
          </w:tcPr>
          <w:p w14:paraId="7BB55F8A" w14:textId="77777777" w:rsidR="001D0022" w:rsidRPr="00A73308" w:rsidRDefault="001D0022" w:rsidP="00A1001C">
            <w:pPr>
              <w:outlineLvl w:val="0"/>
              <w:rPr>
                <w:rFonts w:asciiTheme="minorHAnsi" w:hAnsiTheme="minorHAnsi" w:cs="Calibri"/>
                <w:b/>
              </w:rPr>
            </w:pPr>
          </w:p>
        </w:tc>
        <w:tc>
          <w:tcPr>
            <w:tcW w:w="1302" w:type="pct"/>
          </w:tcPr>
          <w:p w14:paraId="781F2784" w14:textId="77777777" w:rsidR="001D0022" w:rsidRPr="00A73308" w:rsidRDefault="001D0022" w:rsidP="00A1001C">
            <w:pPr>
              <w:outlineLvl w:val="0"/>
              <w:rPr>
                <w:rFonts w:asciiTheme="minorHAnsi" w:hAnsiTheme="minorHAnsi" w:cs="Calibri"/>
                <w:b/>
              </w:rPr>
            </w:pPr>
          </w:p>
        </w:tc>
        <w:tc>
          <w:tcPr>
            <w:tcW w:w="1168" w:type="pct"/>
          </w:tcPr>
          <w:p w14:paraId="5E3BF2DB" w14:textId="77777777" w:rsidR="001D0022" w:rsidRPr="00A73308" w:rsidRDefault="001D0022" w:rsidP="00A1001C">
            <w:pPr>
              <w:jc w:val="center"/>
              <w:outlineLvl w:val="0"/>
              <w:rPr>
                <w:rFonts w:asciiTheme="minorHAnsi" w:hAnsiTheme="minorHAnsi" w:cs="Calibri"/>
                <w:b/>
              </w:rPr>
            </w:pPr>
            <w:r w:rsidRPr="00A73308">
              <w:rPr>
                <w:rFonts w:asciiTheme="minorHAnsi" w:hAnsiTheme="minorHAnsi" w:cs="Calibri"/>
                <w:b/>
              </w:rPr>
              <w:t>704</w:t>
            </w:r>
          </w:p>
        </w:tc>
      </w:tr>
    </w:tbl>
    <w:p w14:paraId="0F2C3797" w14:textId="77777777" w:rsidR="00B95550" w:rsidRPr="00A73308" w:rsidRDefault="00B95550" w:rsidP="001D0022">
      <w:pPr>
        <w:outlineLvl w:val="0"/>
        <w:rPr>
          <w:rFonts w:asciiTheme="minorHAnsi" w:hAnsiTheme="minorHAnsi" w:cs="Calibri"/>
          <w:color w:val="000000"/>
        </w:rPr>
      </w:pPr>
    </w:p>
    <w:p w14:paraId="2E5D6476" w14:textId="77777777" w:rsidR="001D0022" w:rsidRPr="00A73308" w:rsidRDefault="001D0022" w:rsidP="00B95550">
      <w:pPr>
        <w:jc w:val="both"/>
        <w:outlineLvl w:val="0"/>
        <w:rPr>
          <w:rFonts w:asciiTheme="minorHAnsi" w:hAnsiTheme="minorHAnsi" w:cs="Calibri"/>
          <w:color w:val="000000"/>
        </w:rPr>
      </w:pPr>
      <w:r w:rsidRPr="00A73308">
        <w:rPr>
          <w:rFonts w:asciiTheme="minorHAnsi" w:hAnsiTheme="minorHAnsi" w:cs="Calibri"/>
          <w:color w:val="000000"/>
        </w:rPr>
        <w:t xml:space="preserve">Il est probable que cette augmentation des demandes soit liée à l’allongement des fins de carrière. </w:t>
      </w:r>
    </w:p>
    <w:p w14:paraId="4FE3DD15" w14:textId="77777777" w:rsidR="001D0022" w:rsidRPr="00A73308" w:rsidRDefault="001D0022" w:rsidP="00B95550">
      <w:pPr>
        <w:jc w:val="both"/>
        <w:outlineLvl w:val="0"/>
        <w:rPr>
          <w:rFonts w:asciiTheme="minorHAnsi" w:hAnsiTheme="minorHAnsi" w:cs="Calibri"/>
          <w:color w:val="000000"/>
        </w:rPr>
      </w:pPr>
      <w:r w:rsidRPr="00A73308">
        <w:rPr>
          <w:rFonts w:asciiTheme="minorHAnsi" w:hAnsiTheme="minorHAnsi" w:cs="Calibri"/>
          <w:color w:val="000000"/>
        </w:rPr>
        <w:t>En effet, la 1</w:t>
      </w:r>
      <w:r w:rsidRPr="00A73308">
        <w:rPr>
          <w:rFonts w:asciiTheme="minorHAnsi" w:hAnsiTheme="minorHAnsi" w:cs="Calibri"/>
          <w:color w:val="000000"/>
          <w:vertAlign w:val="superscript"/>
        </w:rPr>
        <w:t>ère</w:t>
      </w:r>
      <w:r w:rsidRPr="00A73308">
        <w:rPr>
          <w:rFonts w:asciiTheme="minorHAnsi" w:hAnsiTheme="minorHAnsi" w:cs="Calibri"/>
          <w:color w:val="000000"/>
        </w:rPr>
        <w:t xml:space="preserve"> CCT avait été initialement envisagée comme une situation temporaire, dans l’attente d’une solution globale sur les fins de carrière des travailleurs ayant exercé un métier lourd. Cette solution globale n’ayant pas encore été trouvée, de nouvelles CCT prorogeant les effets de la 1</w:t>
      </w:r>
      <w:r w:rsidRPr="00A73308">
        <w:rPr>
          <w:rFonts w:asciiTheme="minorHAnsi" w:hAnsiTheme="minorHAnsi" w:cs="Calibri"/>
          <w:color w:val="000000"/>
          <w:vertAlign w:val="superscript"/>
        </w:rPr>
        <w:t>ère</w:t>
      </w:r>
      <w:r w:rsidRPr="00A73308">
        <w:rPr>
          <w:rFonts w:asciiTheme="minorHAnsi" w:hAnsiTheme="minorHAnsi" w:cs="Calibri"/>
          <w:color w:val="000000"/>
        </w:rPr>
        <w:t xml:space="preserve"> ont donc été conclues. De plus en plus de travailleurs souhaitent donc y recourir n’ayant d’autres alternatives pour cesser leurs activités professionnelles avant l’âge légal de la retraite. </w:t>
      </w:r>
    </w:p>
    <w:p w14:paraId="73A53CC7" w14:textId="77777777" w:rsidR="001D0022" w:rsidRPr="00A73308" w:rsidRDefault="001D0022" w:rsidP="00B95550">
      <w:pPr>
        <w:jc w:val="both"/>
        <w:outlineLvl w:val="0"/>
        <w:rPr>
          <w:rFonts w:asciiTheme="minorHAnsi" w:hAnsiTheme="minorHAnsi" w:cs="Calibri"/>
          <w:color w:val="000000"/>
        </w:rPr>
      </w:pPr>
      <w:r w:rsidRPr="00A73308">
        <w:rPr>
          <w:rFonts w:asciiTheme="minorHAnsi" w:hAnsiTheme="minorHAnsi" w:cs="Calibri"/>
          <w:color w:val="000000"/>
        </w:rPr>
        <w:t xml:space="preserve">    </w:t>
      </w:r>
    </w:p>
    <w:p w14:paraId="25198971" w14:textId="77777777" w:rsidR="001D0022" w:rsidRPr="00A73308" w:rsidRDefault="00B95550" w:rsidP="0027198E">
      <w:pPr>
        <w:numPr>
          <w:ilvl w:val="0"/>
          <w:numId w:val="36"/>
        </w:numPr>
        <w:outlineLvl w:val="0"/>
        <w:rPr>
          <w:rFonts w:asciiTheme="minorHAnsi" w:hAnsiTheme="minorHAnsi" w:cs="Calibri"/>
        </w:rPr>
      </w:pPr>
      <w:r w:rsidRPr="00A73308">
        <w:rPr>
          <w:rFonts w:asciiTheme="minorHAnsi" w:hAnsiTheme="minorHAnsi" w:cs="Calibri"/>
        </w:rPr>
        <w:t xml:space="preserve">Concernant les dossiers </w:t>
      </w:r>
      <w:r w:rsidR="006956DD">
        <w:rPr>
          <w:rFonts w:asciiTheme="minorHAnsi" w:hAnsiTheme="minorHAnsi" w:cs="Calibri"/>
        </w:rPr>
        <w:t xml:space="preserve">encore à traiter </w:t>
      </w:r>
      <w:r w:rsidRPr="00A73308">
        <w:rPr>
          <w:rFonts w:asciiTheme="minorHAnsi" w:hAnsiTheme="minorHAnsi" w:cs="Calibri"/>
        </w:rPr>
        <w:t>à</w:t>
      </w:r>
      <w:r w:rsidR="001D0022" w:rsidRPr="00A73308">
        <w:rPr>
          <w:rFonts w:asciiTheme="minorHAnsi" w:hAnsiTheme="minorHAnsi" w:cs="Calibri"/>
        </w:rPr>
        <w:t xml:space="preserve"> la date du 07.02.2023, :</w:t>
      </w:r>
    </w:p>
    <w:p w14:paraId="5FBA844C" w14:textId="77777777" w:rsidR="006956DD" w:rsidRPr="006956DD" w:rsidRDefault="005B46EF" w:rsidP="0027198E">
      <w:pPr>
        <w:pStyle w:val="Lijstalinea"/>
        <w:numPr>
          <w:ilvl w:val="0"/>
          <w:numId w:val="35"/>
        </w:numPr>
        <w:outlineLvl w:val="0"/>
        <w:rPr>
          <w:rFonts w:asciiTheme="minorHAnsi" w:hAnsiTheme="minorHAnsi" w:cs="Calibri"/>
        </w:rPr>
      </w:pPr>
      <w:r>
        <w:rPr>
          <w:rFonts w:asciiTheme="minorHAnsi" w:hAnsiTheme="minorHAnsi" w:cs="Calibri"/>
        </w:rPr>
        <w:t>e</w:t>
      </w:r>
      <w:r w:rsidR="006956DD">
        <w:rPr>
          <w:rFonts w:asciiTheme="minorHAnsi" w:hAnsiTheme="minorHAnsi" w:cs="Calibri"/>
        </w:rPr>
        <w:t xml:space="preserve">n ce qui concerne le volet médical, </w:t>
      </w:r>
      <w:r w:rsidR="006956DD" w:rsidRPr="006956DD">
        <w:rPr>
          <w:rFonts w:ascii="Calibri" w:hAnsi="Calibri" w:cs="Calibri"/>
        </w:rPr>
        <w:t>il restait 115 dossiers à traiter</w:t>
      </w:r>
      <w:r w:rsidR="006956DD">
        <w:rPr>
          <w:rFonts w:ascii="Calibri" w:hAnsi="Calibri" w:cs="Calibri"/>
        </w:rPr>
        <w:t> :</w:t>
      </w:r>
    </w:p>
    <w:p w14:paraId="1172460F" w14:textId="77777777" w:rsidR="001D0022" w:rsidRDefault="00610C78" w:rsidP="00610C78">
      <w:pPr>
        <w:pStyle w:val="Lijstalinea"/>
        <w:ind w:left="0"/>
        <w:outlineLvl w:val="0"/>
        <w:rPr>
          <w:rFonts w:asciiTheme="minorHAnsi" w:hAnsiTheme="minorHAnsi" w:cs="Calibri"/>
        </w:rPr>
      </w:pPr>
      <w:r>
        <w:rPr>
          <w:rFonts w:asciiTheme="minorHAnsi" w:hAnsiTheme="minorHAnsi" w:cs="Calibri"/>
        </w:rPr>
        <w:t>d</w:t>
      </w:r>
      <w:r w:rsidR="001D0022" w:rsidRPr="00A73308">
        <w:rPr>
          <w:rFonts w:asciiTheme="minorHAnsi" w:hAnsiTheme="minorHAnsi" w:cs="Calibri"/>
        </w:rPr>
        <w:t xml:space="preserve">ans </w:t>
      </w:r>
      <w:r w:rsidR="006956DD">
        <w:rPr>
          <w:rFonts w:asciiTheme="minorHAnsi" w:hAnsiTheme="minorHAnsi" w:cs="Calibri"/>
        </w:rPr>
        <w:t>60</w:t>
      </w:r>
      <w:r w:rsidR="006956DD" w:rsidRPr="00A73308">
        <w:rPr>
          <w:rFonts w:asciiTheme="minorHAnsi" w:hAnsiTheme="minorHAnsi" w:cs="Calibri"/>
        </w:rPr>
        <w:t xml:space="preserve"> </w:t>
      </w:r>
      <w:r w:rsidR="001D0022" w:rsidRPr="00A73308">
        <w:rPr>
          <w:rFonts w:asciiTheme="minorHAnsi" w:hAnsiTheme="minorHAnsi" w:cs="Calibri"/>
        </w:rPr>
        <w:t>dossiers, la recevabilité avait été vérifiée et un avis médical devait encore être rendu,</w:t>
      </w:r>
    </w:p>
    <w:p w14:paraId="67F656E2" w14:textId="77777777" w:rsidR="006956DD" w:rsidRPr="00A73308" w:rsidRDefault="006956DD" w:rsidP="006956DD">
      <w:pPr>
        <w:pStyle w:val="Lijstalinea"/>
        <w:ind w:left="0"/>
        <w:outlineLvl w:val="0"/>
        <w:rPr>
          <w:rFonts w:asciiTheme="minorHAnsi" w:hAnsiTheme="minorHAnsi" w:cs="Calibri"/>
        </w:rPr>
      </w:pPr>
      <w:r>
        <w:rPr>
          <w:rFonts w:asciiTheme="minorHAnsi" w:hAnsiTheme="minorHAnsi" w:cs="Calibri"/>
        </w:rPr>
        <w:t>55 dossiers sont prêts à être présentés à la séance du CMT du 9 mars 2023</w:t>
      </w:r>
      <w:r w:rsidR="00610C78">
        <w:rPr>
          <w:rFonts w:asciiTheme="minorHAnsi" w:hAnsiTheme="minorHAnsi" w:cs="Calibri"/>
        </w:rPr>
        <w:t> ;</w:t>
      </w:r>
    </w:p>
    <w:p w14:paraId="70700719" w14:textId="77777777" w:rsidR="001D0022" w:rsidRPr="00A73308" w:rsidRDefault="005B46EF" w:rsidP="0027198E">
      <w:pPr>
        <w:pStyle w:val="Lijstalinea"/>
        <w:numPr>
          <w:ilvl w:val="0"/>
          <w:numId w:val="35"/>
        </w:numPr>
        <w:outlineLvl w:val="0"/>
        <w:rPr>
          <w:rFonts w:asciiTheme="minorHAnsi" w:hAnsiTheme="minorHAnsi" w:cs="Calibri"/>
        </w:rPr>
      </w:pPr>
      <w:r>
        <w:rPr>
          <w:rFonts w:asciiTheme="minorHAnsi" w:hAnsiTheme="minorHAnsi" w:cs="Calibri"/>
        </w:rPr>
        <w:t>e</w:t>
      </w:r>
      <w:r w:rsidR="006956DD">
        <w:rPr>
          <w:rFonts w:asciiTheme="minorHAnsi" w:hAnsiTheme="minorHAnsi" w:cs="Calibri"/>
        </w:rPr>
        <w:t>n ce qui concerne le volet administratif, d</w:t>
      </w:r>
      <w:r w:rsidR="001D0022" w:rsidRPr="00A73308">
        <w:rPr>
          <w:rFonts w:asciiTheme="minorHAnsi" w:hAnsiTheme="minorHAnsi" w:cs="Calibri"/>
        </w:rPr>
        <w:t>ans 25 dossiers, il manquait des documents administratifs qui ont été réclamés aux demandeurs</w:t>
      </w:r>
      <w:r w:rsidR="00610C78">
        <w:rPr>
          <w:rFonts w:asciiTheme="minorHAnsi" w:hAnsiTheme="minorHAnsi" w:cs="Calibri"/>
        </w:rPr>
        <w:t> ;</w:t>
      </w:r>
    </w:p>
    <w:p w14:paraId="14CD329C" w14:textId="77777777" w:rsidR="001D0022" w:rsidRPr="00A73308" w:rsidRDefault="001D0022" w:rsidP="0027198E">
      <w:pPr>
        <w:pStyle w:val="Lijstalinea"/>
        <w:numPr>
          <w:ilvl w:val="0"/>
          <w:numId w:val="35"/>
        </w:numPr>
        <w:outlineLvl w:val="0"/>
        <w:rPr>
          <w:rFonts w:asciiTheme="minorHAnsi" w:hAnsiTheme="minorHAnsi" w:cs="Calibri"/>
        </w:rPr>
      </w:pPr>
      <w:r w:rsidRPr="00A73308">
        <w:rPr>
          <w:rFonts w:asciiTheme="minorHAnsi" w:hAnsiTheme="minorHAnsi" w:cs="Calibri"/>
        </w:rPr>
        <w:t>18 nouvelles demandes ont été introduites depuis le 1</w:t>
      </w:r>
      <w:r w:rsidRPr="00A73308">
        <w:rPr>
          <w:rFonts w:asciiTheme="minorHAnsi" w:hAnsiTheme="minorHAnsi" w:cs="Calibri"/>
          <w:vertAlign w:val="superscript"/>
        </w:rPr>
        <w:t>er</w:t>
      </w:r>
      <w:r w:rsidRPr="00A73308">
        <w:rPr>
          <w:rFonts w:asciiTheme="minorHAnsi" w:hAnsiTheme="minorHAnsi" w:cs="Calibri"/>
        </w:rPr>
        <w:t xml:space="preserve"> janvier 2023 pour lesquelles l’examen n’a pas encore été entamé. </w:t>
      </w:r>
    </w:p>
    <w:p w14:paraId="1F1B4D23" w14:textId="77777777" w:rsidR="001D0022" w:rsidRPr="00A73308" w:rsidRDefault="001D0022" w:rsidP="001D0022">
      <w:pPr>
        <w:rPr>
          <w:rFonts w:asciiTheme="minorHAnsi" w:hAnsiTheme="minorHAnsi" w:cs="Calibri"/>
        </w:rPr>
      </w:pPr>
    </w:p>
    <w:p w14:paraId="756AEF9C" w14:textId="77777777" w:rsidR="001D0022" w:rsidRPr="00A73308" w:rsidRDefault="001D0022" w:rsidP="00B95550">
      <w:pPr>
        <w:jc w:val="both"/>
        <w:rPr>
          <w:rFonts w:asciiTheme="minorHAnsi" w:hAnsiTheme="minorHAnsi" w:cs="Calibri"/>
        </w:rPr>
      </w:pPr>
      <w:r w:rsidRPr="00A73308">
        <w:rPr>
          <w:rFonts w:asciiTheme="minorHAnsi" w:hAnsiTheme="minorHAnsi" w:cs="Calibri"/>
        </w:rPr>
        <w:t xml:space="preserve">Le Comité médico-technique </w:t>
      </w:r>
      <w:r w:rsidR="0089071B" w:rsidRPr="0089071B">
        <w:rPr>
          <w:rFonts w:ascii="Calibri" w:hAnsi="Calibri" w:cs="Calibri"/>
        </w:rPr>
        <w:t>pour la partie convention collective de travail (CCT 150)</w:t>
      </w:r>
      <w:r w:rsidR="0089071B">
        <w:rPr>
          <w:rFonts w:ascii="Calibri" w:hAnsi="Calibri" w:cs="Calibri"/>
        </w:rPr>
        <w:t xml:space="preserve"> </w:t>
      </w:r>
      <w:r w:rsidRPr="00A73308">
        <w:rPr>
          <w:rFonts w:asciiTheme="minorHAnsi" w:hAnsiTheme="minorHAnsi" w:cs="Calibri"/>
        </w:rPr>
        <w:t>se réunira les 09/03/2023, 01/06/2023, 05/10/2023 et 07/12/2023.</w:t>
      </w:r>
    </w:p>
    <w:p w14:paraId="227720D8" w14:textId="77777777" w:rsidR="001D0022" w:rsidRPr="00A73308" w:rsidRDefault="001D0022" w:rsidP="00B95550">
      <w:pPr>
        <w:jc w:val="both"/>
        <w:rPr>
          <w:rFonts w:asciiTheme="minorHAnsi" w:hAnsiTheme="minorHAnsi" w:cs="Calibri"/>
        </w:rPr>
      </w:pPr>
    </w:p>
    <w:p w14:paraId="4F33CAF8" w14:textId="77777777" w:rsidR="001D0022" w:rsidRPr="00A73308" w:rsidRDefault="001D0022" w:rsidP="00B95550">
      <w:pPr>
        <w:jc w:val="both"/>
        <w:rPr>
          <w:rFonts w:asciiTheme="minorHAnsi" w:hAnsiTheme="minorHAnsi" w:cs="Calibri"/>
        </w:rPr>
      </w:pPr>
      <w:r w:rsidRPr="00A73308">
        <w:rPr>
          <w:rFonts w:asciiTheme="minorHAnsi" w:hAnsiTheme="minorHAnsi" w:cs="Calibri"/>
        </w:rPr>
        <w:t>Fedris suit de près la gestion de ces dossiers et mettra tout en œuvre pour tenter de finaliser les derniers dossiers lors de la réunion du 05/10/2023. Bien sûr, tout cela va dépendre du nombre de dossiers qui seront encore reçus d’ici la fin de validité de la CCT 150.</w:t>
      </w:r>
    </w:p>
    <w:p w14:paraId="10FE7765" w14:textId="77777777" w:rsidR="001D0022" w:rsidRPr="00510980" w:rsidRDefault="001D0022" w:rsidP="001D0022">
      <w:pPr>
        <w:rPr>
          <w:rFonts w:asciiTheme="minorHAnsi" w:hAnsiTheme="minorHAnsi" w:cs="Calibri"/>
        </w:rPr>
      </w:pPr>
    </w:p>
    <w:p w14:paraId="0D37155E" w14:textId="77777777" w:rsidR="00923AED" w:rsidRPr="00A73308" w:rsidRDefault="00B95550" w:rsidP="0027198E">
      <w:pPr>
        <w:numPr>
          <w:ilvl w:val="0"/>
          <w:numId w:val="36"/>
        </w:numPr>
        <w:jc w:val="both"/>
        <w:rPr>
          <w:rFonts w:asciiTheme="minorHAnsi" w:hAnsiTheme="minorHAnsi" w:cs="Calibri"/>
        </w:rPr>
      </w:pPr>
      <w:r w:rsidRPr="00510980">
        <w:rPr>
          <w:rFonts w:asciiTheme="minorHAnsi" w:hAnsiTheme="minorHAnsi" w:cs="Calibri"/>
        </w:rPr>
        <w:t>Il n’est bien entendu pas</w:t>
      </w:r>
      <w:r w:rsidR="00923AED" w:rsidRPr="00510980">
        <w:rPr>
          <w:rFonts w:asciiTheme="minorHAnsi" w:hAnsiTheme="minorHAnsi" w:cs="Calibri"/>
        </w:rPr>
        <w:t xml:space="preserve"> possible de répondre sur une situation particulière dans une question</w:t>
      </w:r>
      <w:r w:rsidR="00923AED" w:rsidRPr="00A73308">
        <w:rPr>
          <w:rFonts w:asciiTheme="minorHAnsi" w:hAnsiTheme="minorHAnsi" w:cs="Calibri"/>
        </w:rPr>
        <w:t xml:space="preserve"> parlementaire. J’invite donc la personne concernée à contacter Fedris afin de donner une </w:t>
      </w:r>
      <w:r w:rsidR="00923AED" w:rsidRPr="00A73308">
        <w:rPr>
          <w:rFonts w:asciiTheme="minorHAnsi" w:hAnsiTheme="minorHAnsi" w:cs="Calibri"/>
        </w:rPr>
        <w:lastRenderedPageBreak/>
        <w:t>explication claire sur sa situation et les problèmes qu’elle engendre.</w:t>
      </w:r>
      <w:r w:rsidR="001E2684" w:rsidRPr="00A73308">
        <w:rPr>
          <w:rFonts w:asciiTheme="minorHAnsi" w:hAnsiTheme="minorHAnsi" w:cs="Calibri"/>
        </w:rPr>
        <w:t xml:space="preserve"> Ceci permettra d’identifier si un éventuel problème similaire peut se poser dans d’autres cas, et si une solution générale doit être envisagée.</w:t>
      </w:r>
    </w:p>
    <w:p w14:paraId="153B690E" w14:textId="77777777" w:rsidR="00B95550" w:rsidRPr="00A73308" w:rsidRDefault="00B95550" w:rsidP="00923AED">
      <w:pPr>
        <w:ind w:left="720"/>
        <w:rPr>
          <w:rFonts w:asciiTheme="minorHAnsi" w:hAnsiTheme="minorHAnsi" w:cs="Calibri"/>
        </w:rPr>
      </w:pPr>
    </w:p>
    <w:bookmarkEnd w:id="3"/>
    <w:p w14:paraId="2339F084" w14:textId="77777777" w:rsidR="00923AED" w:rsidRDefault="00923AED" w:rsidP="001D0022">
      <w:pPr>
        <w:rPr>
          <w:rFonts w:ascii="Trebuchet MS" w:hAnsi="Trebuchet MS"/>
          <w:bCs/>
        </w:rPr>
      </w:pPr>
      <w:r w:rsidRPr="00A73308">
        <w:rPr>
          <w:rFonts w:asciiTheme="minorHAnsi" w:hAnsiTheme="minorHAnsi" w:cs="Calibri"/>
          <w:bCs/>
        </w:rPr>
        <w:t>Concernant les mesures à prendre, je renvoie aux causes des retards identifiées et aux mesures prises pour y remédier exposées dans la réponse à votre première question.</w:t>
      </w:r>
      <w:r w:rsidR="00ED7D61">
        <w:rPr>
          <w:rFonts w:asciiTheme="minorHAnsi" w:hAnsiTheme="minorHAnsi" w:cs="Calibri"/>
          <w:bCs/>
        </w:rPr>
        <w:t xml:space="preserve"> </w:t>
      </w:r>
      <w:r w:rsidR="0070565B" w:rsidRPr="0070565B">
        <w:rPr>
          <w:rFonts w:ascii="Calibri" w:hAnsi="Calibri" w:cs="Calibri"/>
          <w:bCs/>
        </w:rPr>
        <w:t xml:space="preserve">En plus des causes de retard identifiées, la procédure établie par les partenaires sociaux dans la </w:t>
      </w:r>
      <w:r w:rsidR="0070565B">
        <w:rPr>
          <w:rFonts w:ascii="Calibri" w:hAnsi="Calibri" w:cs="Calibri"/>
          <w:bCs/>
        </w:rPr>
        <w:t>CCT</w:t>
      </w:r>
      <w:r w:rsidR="0070565B" w:rsidRPr="0070565B">
        <w:rPr>
          <w:rFonts w:ascii="Calibri" w:hAnsi="Calibri" w:cs="Calibri"/>
          <w:bCs/>
        </w:rPr>
        <w:t xml:space="preserve"> contribue inévitablement à allonger les délais de traitement.</w:t>
      </w:r>
    </w:p>
    <w:p w14:paraId="00CCB4CD" w14:textId="77777777" w:rsidR="00923AED" w:rsidRDefault="00923AED" w:rsidP="001D0022">
      <w:pPr>
        <w:rPr>
          <w:rFonts w:ascii="Trebuchet MS" w:hAnsi="Trebuchet MS"/>
          <w:bCs/>
        </w:rPr>
      </w:pPr>
    </w:p>
    <w:p w14:paraId="4840BC78" w14:textId="77777777" w:rsidR="00923AED" w:rsidRDefault="00923AED" w:rsidP="001D0022">
      <w:pPr>
        <w:rPr>
          <w:rFonts w:ascii="Trebuchet MS" w:hAnsi="Trebuchet MS"/>
          <w:bCs/>
        </w:rPr>
      </w:pPr>
    </w:p>
    <w:p w14:paraId="768B1092" w14:textId="77777777" w:rsidR="00923AED" w:rsidRPr="007805E9" w:rsidRDefault="00923AED" w:rsidP="00923AED">
      <w:pPr>
        <w:pBdr>
          <w:bottom w:val="single" w:sz="4" w:space="1" w:color="auto"/>
        </w:pBdr>
        <w:jc w:val="both"/>
        <w:rPr>
          <w:rFonts w:ascii="Calibri" w:hAnsi="Calibri" w:cs="Calibri"/>
          <w:b/>
          <w:sz w:val="28"/>
          <w:lang w:val="nl-BE"/>
        </w:rPr>
      </w:pPr>
      <w:r w:rsidRPr="007805E9">
        <w:rPr>
          <w:rFonts w:ascii="Calibri" w:hAnsi="Calibri" w:cs="Calibri"/>
          <w:b/>
          <w:sz w:val="28"/>
          <w:lang w:val="nl-BE"/>
        </w:rPr>
        <w:t xml:space="preserve">Antwoord op de parlementaire vraag nr. </w:t>
      </w:r>
      <w:r>
        <w:rPr>
          <w:rFonts w:ascii="Calibri" w:hAnsi="Calibri" w:cs="Calibri"/>
          <w:b/>
          <w:sz w:val="28"/>
          <w:lang w:val="nl-BE"/>
        </w:rPr>
        <w:t>1</w:t>
      </w:r>
      <w:r w:rsidR="00AC0A53">
        <w:rPr>
          <w:rFonts w:ascii="Calibri" w:hAnsi="Calibri" w:cs="Calibri"/>
          <w:b/>
          <w:sz w:val="28"/>
          <w:lang w:val="nl-BE"/>
        </w:rPr>
        <w:t>993</w:t>
      </w:r>
      <w:r w:rsidRPr="007805E9">
        <w:rPr>
          <w:rFonts w:ascii="Calibri" w:hAnsi="Calibri" w:cs="Calibri"/>
          <w:b/>
          <w:sz w:val="28"/>
          <w:lang w:val="nl-BE"/>
        </w:rPr>
        <w:t xml:space="preserve"> van </w:t>
      </w:r>
      <w:r w:rsidR="00AC0A53">
        <w:rPr>
          <w:rFonts w:ascii="Calibri" w:hAnsi="Calibri" w:cs="Calibri"/>
          <w:b/>
          <w:sz w:val="28"/>
          <w:lang w:val="nl-BE"/>
        </w:rPr>
        <w:t>3</w:t>
      </w:r>
      <w:r w:rsidRPr="007805E9">
        <w:rPr>
          <w:rFonts w:ascii="Calibri" w:hAnsi="Calibri" w:cs="Calibri"/>
          <w:b/>
          <w:sz w:val="28"/>
          <w:lang w:val="nl-BE"/>
        </w:rPr>
        <w:t xml:space="preserve"> </w:t>
      </w:r>
      <w:r w:rsidR="00AC0A53">
        <w:rPr>
          <w:rFonts w:ascii="Calibri" w:hAnsi="Calibri" w:cs="Calibri"/>
          <w:b/>
          <w:sz w:val="28"/>
          <w:lang w:val="nl-BE"/>
        </w:rPr>
        <w:t>febr</w:t>
      </w:r>
      <w:r>
        <w:rPr>
          <w:rFonts w:ascii="Calibri" w:hAnsi="Calibri" w:cs="Calibri"/>
          <w:b/>
          <w:sz w:val="28"/>
          <w:lang w:val="nl-BE"/>
        </w:rPr>
        <w:t>uari</w:t>
      </w:r>
      <w:r w:rsidRPr="007805E9">
        <w:rPr>
          <w:rFonts w:ascii="Calibri" w:hAnsi="Calibri" w:cs="Calibri"/>
          <w:b/>
          <w:sz w:val="28"/>
          <w:lang w:val="nl-BE"/>
        </w:rPr>
        <w:t xml:space="preserve"> 202</w:t>
      </w:r>
      <w:r>
        <w:rPr>
          <w:rFonts w:ascii="Calibri" w:hAnsi="Calibri" w:cs="Calibri"/>
          <w:b/>
          <w:sz w:val="28"/>
          <w:lang w:val="nl-BE"/>
        </w:rPr>
        <w:t xml:space="preserve">3 </w:t>
      </w:r>
      <w:r w:rsidRPr="007805E9">
        <w:rPr>
          <w:rFonts w:ascii="Calibri" w:hAnsi="Calibri" w:cs="Calibri"/>
          <w:b/>
          <w:sz w:val="28"/>
          <w:lang w:val="nl-BE"/>
        </w:rPr>
        <w:t xml:space="preserve">van Mevrouw </w:t>
      </w:r>
      <w:r w:rsidRPr="00733CF1">
        <w:rPr>
          <w:rFonts w:ascii="Calibri" w:hAnsi="Calibri" w:cs="Calibri"/>
          <w:b/>
          <w:sz w:val="28"/>
          <w:lang w:val="nl-BE"/>
        </w:rPr>
        <w:t>Ellen SAMYN</w:t>
      </w:r>
      <w:r w:rsidRPr="007805E9">
        <w:rPr>
          <w:rFonts w:ascii="Calibri" w:hAnsi="Calibri" w:cs="Calibri"/>
          <w:b/>
          <w:sz w:val="28"/>
          <w:lang w:val="nl-BE"/>
        </w:rPr>
        <w:t>, Volksvertegenwoordiger</w:t>
      </w:r>
    </w:p>
    <w:p w14:paraId="5007B98F" w14:textId="77777777" w:rsidR="00923AED" w:rsidRPr="00D97D7D" w:rsidRDefault="00923AED" w:rsidP="00923AED">
      <w:pPr>
        <w:jc w:val="both"/>
        <w:rPr>
          <w:rFonts w:ascii="Calibri" w:hAnsi="Calibri" w:cs="Calibri"/>
          <w:lang w:val="nl-BE"/>
        </w:rPr>
      </w:pPr>
    </w:p>
    <w:p w14:paraId="53667AFD" w14:textId="77777777" w:rsidR="00923AED" w:rsidRPr="00110720" w:rsidRDefault="00923AED" w:rsidP="00344CC6">
      <w:pPr>
        <w:jc w:val="both"/>
        <w:rPr>
          <w:rFonts w:ascii="Calibri" w:hAnsi="Calibri" w:cs="Calibri"/>
          <w:lang w:val="nl-BE"/>
        </w:rPr>
      </w:pPr>
      <w:r w:rsidRPr="00110720">
        <w:rPr>
          <w:rFonts w:ascii="Calibri" w:hAnsi="Calibri" w:cs="Calibri"/>
          <w:lang w:val="nl-BE"/>
        </w:rPr>
        <w:t>Als antwoord op uw vrag</w:t>
      </w:r>
      <w:r>
        <w:rPr>
          <w:rFonts w:ascii="Calibri" w:hAnsi="Calibri" w:cs="Calibri"/>
          <w:lang w:val="nl-BE"/>
        </w:rPr>
        <w:t>en</w:t>
      </w:r>
      <w:r w:rsidRPr="00110720">
        <w:rPr>
          <w:rFonts w:ascii="Calibri" w:hAnsi="Calibri" w:cs="Calibri"/>
          <w:lang w:val="nl-BE"/>
        </w:rPr>
        <w:t>, deel ik u het volgende mee</w:t>
      </w:r>
      <w:r>
        <w:rPr>
          <w:rFonts w:ascii="Calibri" w:hAnsi="Calibri" w:cs="Calibri"/>
          <w:lang w:val="nl-BE"/>
        </w:rPr>
        <w:t>:</w:t>
      </w:r>
    </w:p>
    <w:p w14:paraId="1D892629" w14:textId="77777777" w:rsidR="001E2684" w:rsidRPr="001E2684" w:rsidRDefault="001E2684" w:rsidP="00344CC6">
      <w:pPr>
        <w:jc w:val="both"/>
        <w:rPr>
          <w:rFonts w:asciiTheme="minorHAnsi" w:hAnsiTheme="minorHAnsi" w:cs="Calibri"/>
          <w:bCs/>
          <w:sz w:val="24"/>
          <w:szCs w:val="24"/>
          <w:lang w:val="nl-BE"/>
        </w:rPr>
      </w:pPr>
    </w:p>
    <w:p w14:paraId="3189BC1A" w14:textId="77777777" w:rsidR="00B41BFE" w:rsidRDefault="00A10C7F" w:rsidP="0027198E">
      <w:pPr>
        <w:numPr>
          <w:ilvl w:val="0"/>
          <w:numId w:val="37"/>
        </w:numPr>
        <w:jc w:val="both"/>
        <w:rPr>
          <w:rFonts w:asciiTheme="minorHAnsi" w:hAnsiTheme="minorHAnsi" w:cs="Calibri"/>
          <w:bCs/>
          <w:lang w:val="nl-BE"/>
        </w:rPr>
      </w:pPr>
      <w:r>
        <w:rPr>
          <w:rFonts w:asciiTheme="minorHAnsi" w:hAnsiTheme="minorHAnsi" w:cs="Calibri"/>
          <w:bCs/>
          <w:lang w:val="nl-BE"/>
        </w:rPr>
        <w:t>Inderdaad, er is m</w:t>
      </w:r>
      <w:r w:rsidR="001E2684" w:rsidRPr="001E2684">
        <w:rPr>
          <w:rFonts w:asciiTheme="minorHAnsi" w:hAnsiTheme="minorHAnsi" w:cs="Calibri"/>
          <w:bCs/>
          <w:lang w:val="nl-BE"/>
        </w:rPr>
        <w:t xml:space="preserve">omenteel  een vertraging bij de behandeling van de </w:t>
      </w:r>
      <w:r w:rsidRPr="00A10C7F">
        <w:rPr>
          <w:rFonts w:ascii="Calibri" w:hAnsi="Calibri" w:cs="Calibri"/>
          <w:bCs/>
          <w:lang w:val="nl-BE"/>
        </w:rPr>
        <w:t xml:space="preserve">bij Fedris </w:t>
      </w:r>
      <w:r w:rsidR="001E2684" w:rsidRPr="001E2684">
        <w:rPr>
          <w:rFonts w:asciiTheme="minorHAnsi" w:hAnsiTheme="minorHAnsi" w:cs="Calibri"/>
          <w:bCs/>
          <w:lang w:val="nl-BE"/>
        </w:rPr>
        <w:t>ingediend</w:t>
      </w:r>
      <w:r>
        <w:rPr>
          <w:rFonts w:asciiTheme="minorHAnsi" w:hAnsiTheme="minorHAnsi" w:cs="Calibri"/>
          <w:bCs/>
          <w:lang w:val="nl-BE"/>
        </w:rPr>
        <w:t>e</w:t>
      </w:r>
    </w:p>
    <w:p w14:paraId="0C01F6AF" w14:textId="77777777" w:rsidR="001E2684" w:rsidRDefault="00A10C7F" w:rsidP="00B41BFE">
      <w:pPr>
        <w:ind w:left="720"/>
        <w:jc w:val="both"/>
        <w:rPr>
          <w:rFonts w:asciiTheme="minorHAnsi" w:hAnsiTheme="minorHAnsi" w:cs="Calibri"/>
          <w:bCs/>
          <w:lang w:val="nl-BE"/>
        </w:rPr>
      </w:pPr>
      <w:r w:rsidRPr="00A10C7F">
        <w:rPr>
          <w:rFonts w:ascii="Calibri" w:hAnsi="Calibri" w:cs="Calibri"/>
          <w:bCs/>
          <w:lang w:val="nl-BE"/>
        </w:rPr>
        <w:t xml:space="preserve">aanvragen </w:t>
      </w:r>
      <w:r w:rsidR="001E2684" w:rsidRPr="001E2684">
        <w:rPr>
          <w:rFonts w:asciiTheme="minorHAnsi" w:hAnsiTheme="minorHAnsi" w:cs="Calibri"/>
          <w:bCs/>
          <w:lang w:val="nl-BE"/>
        </w:rPr>
        <w:t xml:space="preserve">in het kader van </w:t>
      </w:r>
      <w:r>
        <w:rPr>
          <w:rFonts w:asciiTheme="minorHAnsi" w:hAnsiTheme="minorHAnsi" w:cs="Calibri"/>
          <w:bCs/>
          <w:lang w:val="nl-BE"/>
        </w:rPr>
        <w:t>de</w:t>
      </w:r>
      <w:r w:rsidR="001E2684" w:rsidRPr="001E2684">
        <w:rPr>
          <w:rFonts w:asciiTheme="minorHAnsi" w:hAnsiTheme="minorHAnsi" w:cs="Calibri"/>
          <w:bCs/>
          <w:lang w:val="nl-BE"/>
        </w:rPr>
        <w:t xml:space="preserve"> CAO 150, d</w:t>
      </w:r>
      <w:r>
        <w:rPr>
          <w:rFonts w:asciiTheme="minorHAnsi" w:hAnsiTheme="minorHAnsi" w:cs="Calibri"/>
          <w:bCs/>
          <w:lang w:val="nl-BE"/>
        </w:rPr>
        <w:t>ie</w:t>
      </w:r>
      <w:r w:rsidR="001E2684" w:rsidRPr="001E2684">
        <w:rPr>
          <w:rFonts w:asciiTheme="minorHAnsi" w:hAnsiTheme="minorHAnsi" w:cs="Calibri"/>
          <w:bCs/>
          <w:lang w:val="nl-BE"/>
        </w:rPr>
        <w:t xml:space="preserve"> de voorwaarden bepaalt </w:t>
      </w:r>
      <w:r w:rsidR="00661D5B">
        <w:rPr>
          <w:rFonts w:asciiTheme="minorHAnsi" w:hAnsiTheme="minorHAnsi" w:cs="Calibri"/>
          <w:bCs/>
          <w:lang w:val="nl-BE"/>
        </w:rPr>
        <w:t xml:space="preserve">voor </w:t>
      </w:r>
      <w:r w:rsidR="00661D5B" w:rsidRPr="00661D5B">
        <w:rPr>
          <w:rFonts w:asciiTheme="minorHAnsi" w:hAnsiTheme="minorHAnsi" w:cs="Calibri"/>
          <w:bCs/>
          <w:lang w:val="nl-BE"/>
        </w:rPr>
        <w:t xml:space="preserve">de </w:t>
      </w:r>
      <w:r w:rsidR="00661D5B" w:rsidRPr="00661D5B">
        <w:rPr>
          <w:rFonts w:asciiTheme="minorHAnsi" w:hAnsiTheme="minorHAnsi" w:cs="Calibri"/>
          <w:shd w:val="clear" w:color="auto" w:fill="FFFFFF"/>
          <w:lang w:val="nl-BE"/>
        </w:rPr>
        <w:t>toekenning van een bedrijfstoeslag in het kader van de werkloosheid met bedrijfstoeslag voor sommige oudere mindervalide werknemers en werknemers met ernstige lichamelijke problemen, inzien zij worden ontslagen</w:t>
      </w:r>
      <w:r w:rsidR="001E2684" w:rsidRPr="00661D5B">
        <w:rPr>
          <w:rFonts w:asciiTheme="minorHAnsi" w:hAnsiTheme="minorHAnsi" w:cs="Calibri"/>
          <w:bCs/>
          <w:lang w:val="nl-BE"/>
        </w:rPr>
        <w:t xml:space="preserve">. </w:t>
      </w:r>
    </w:p>
    <w:p w14:paraId="426144C2" w14:textId="77777777" w:rsidR="00F46D09" w:rsidRPr="00661D5B" w:rsidRDefault="00F46D09" w:rsidP="00610C78">
      <w:pPr>
        <w:ind w:left="1080"/>
        <w:jc w:val="both"/>
        <w:rPr>
          <w:rFonts w:asciiTheme="minorHAnsi" w:hAnsiTheme="minorHAnsi" w:cs="Calibri"/>
          <w:bCs/>
          <w:lang w:val="nl-BE"/>
        </w:rPr>
      </w:pPr>
    </w:p>
    <w:p w14:paraId="28978E42" w14:textId="77777777" w:rsid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De oorzaken van deze vertragingen </w:t>
      </w:r>
      <w:r w:rsidR="00A10C7F">
        <w:rPr>
          <w:rFonts w:asciiTheme="minorHAnsi" w:hAnsiTheme="minorHAnsi" w:cs="Calibri"/>
          <w:bCs/>
          <w:lang w:val="nl-BE"/>
        </w:rPr>
        <w:t>werden</w:t>
      </w:r>
      <w:r w:rsidRPr="001E2684">
        <w:rPr>
          <w:rFonts w:asciiTheme="minorHAnsi" w:hAnsiTheme="minorHAnsi" w:cs="Calibri"/>
          <w:bCs/>
          <w:lang w:val="nl-BE"/>
        </w:rPr>
        <w:t xml:space="preserve"> in kaart gebracht:</w:t>
      </w:r>
    </w:p>
    <w:p w14:paraId="59395444" w14:textId="77777777" w:rsidR="00A73308" w:rsidRPr="001E2684" w:rsidRDefault="00A73308" w:rsidP="00344CC6">
      <w:pPr>
        <w:jc w:val="both"/>
        <w:rPr>
          <w:rFonts w:asciiTheme="minorHAnsi" w:hAnsiTheme="minorHAnsi" w:cs="Calibri"/>
          <w:bCs/>
          <w:lang w:val="nl-BE"/>
        </w:rPr>
      </w:pPr>
    </w:p>
    <w:p w14:paraId="076289D3" w14:textId="77777777" w:rsid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r w:rsidR="00F46D09">
        <w:rPr>
          <w:rFonts w:asciiTheme="minorHAnsi" w:hAnsiTheme="minorHAnsi" w:cs="Calibri"/>
          <w:bCs/>
          <w:lang w:val="nl-BE"/>
        </w:rPr>
        <w:t>e</w:t>
      </w:r>
      <w:r w:rsidRPr="001E2684">
        <w:rPr>
          <w:rFonts w:asciiTheme="minorHAnsi" w:hAnsiTheme="minorHAnsi" w:cs="Calibri"/>
          <w:bCs/>
          <w:lang w:val="nl-BE"/>
        </w:rPr>
        <w:t>en gestage toename van de aanvragen in de afgelopen jaren en meer bepaald in 2022 waar de stijging exponentieel is</w:t>
      </w:r>
      <w:r w:rsidRPr="005B46EF">
        <w:rPr>
          <w:rFonts w:asciiTheme="minorHAnsi" w:hAnsiTheme="minorHAnsi" w:cs="Calibri"/>
          <w:bCs/>
          <w:lang w:val="nl-BE"/>
        </w:rPr>
        <w:t xml:space="preserve">. </w:t>
      </w:r>
      <w:r w:rsidR="00F46D09" w:rsidRPr="005B46EF">
        <w:rPr>
          <w:lang w:val="nl-BE"/>
        </w:rPr>
        <w:t xml:space="preserve"> </w:t>
      </w:r>
      <w:r w:rsidR="00F46D09" w:rsidRPr="005B46EF">
        <w:rPr>
          <w:rFonts w:ascii="Calibri" w:hAnsi="Calibri" w:cs="Calibri"/>
          <w:bCs/>
          <w:lang w:val="nl-BE"/>
        </w:rPr>
        <w:t xml:space="preserve">Bovendien bestaat nog steeds het risico dat </w:t>
      </w:r>
      <w:r w:rsidR="00B41BFE" w:rsidRPr="005B46EF">
        <w:rPr>
          <w:rFonts w:ascii="Calibri" w:hAnsi="Calibri" w:cs="Calibri"/>
          <w:bCs/>
          <w:lang w:val="nl-BE"/>
        </w:rPr>
        <w:t xml:space="preserve">er </w:t>
      </w:r>
      <w:r w:rsidR="00F46D09" w:rsidRPr="005B46EF">
        <w:rPr>
          <w:rFonts w:ascii="Calibri" w:hAnsi="Calibri" w:cs="Calibri"/>
          <w:bCs/>
          <w:lang w:val="nl-BE"/>
        </w:rPr>
        <w:t xml:space="preserve">veel aanvragen </w:t>
      </w:r>
      <w:r w:rsidR="00B41BFE" w:rsidRPr="005B46EF">
        <w:rPr>
          <w:rFonts w:ascii="Calibri" w:hAnsi="Calibri" w:cs="Calibri"/>
          <w:bCs/>
          <w:lang w:val="nl-BE"/>
        </w:rPr>
        <w:t xml:space="preserve">zullen </w:t>
      </w:r>
      <w:r w:rsidR="00F46D09" w:rsidRPr="005B46EF">
        <w:rPr>
          <w:rFonts w:ascii="Calibri" w:hAnsi="Calibri" w:cs="Calibri"/>
          <w:bCs/>
          <w:lang w:val="nl-BE"/>
        </w:rPr>
        <w:t>worden ingediend vóór 30 juni 2023, wat voorlopig de uiterste termijn is in afwachting van de verlenging van de CAO</w:t>
      </w:r>
      <w:r w:rsidR="00AA562E">
        <w:rPr>
          <w:rFonts w:ascii="Calibri" w:hAnsi="Calibri" w:cs="Calibri"/>
          <w:bCs/>
          <w:lang w:val="nl-BE"/>
        </w:rPr>
        <w:t>;</w:t>
      </w:r>
    </w:p>
    <w:p w14:paraId="6A4E2450" w14:textId="77777777" w:rsidR="00A73308" w:rsidRPr="001E2684" w:rsidRDefault="00A73308" w:rsidP="00344CC6">
      <w:pPr>
        <w:jc w:val="both"/>
        <w:rPr>
          <w:rFonts w:asciiTheme="minorHAnsi" w:hAnsiTheme="minorHAnsi" w:cs="Calibri"/>
          <w:bCs/>
          <w:lang w:val="nl-BE"/>
        </w:rPr>
      </w:pPr>
    </w:p>
    <w:p w14:paraId="52D407E6" w14:textId="77777777" w:rsid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r w:rsidR="00F46D09">
        <w:rPr>
          <w:rFonts w:ascii="Calibri" w:hAnsi="Calibri" w:cs="Calibri"/>
          <w:bCs/>
          <w:lang w:val="nl-BE"/>
        </w:rPr>
        <w:t>i</w:t>
      </w:r>
      <w:r w:rsidR="00F46D09" w:rsidRPr="00F46D09">
        <w:rPr>
          <w:rFonts w:ascii="Calibri" w:hAnsi="Calibri" w:cs="Calibri"/>
          <w:bCs/>
          <w:lang w:val="nl-BE"/>
        </w:rPr>
        <w:t xml:space="preserve">n aansluiting op de hierboven gegeven uitleg wil ik erop wijzen dat </w:t>
      </w:r>
      <w:r w:rsidR="00F46D09">
        <w:rPr>
          <w:rFonts w:ascii="Calibri" w:hAnsi="Calibri" w:cs="Calibri"/>
          <w:bCs/>
          <w:lang w:val="nl-BE"/>
        </w:rPr>
        <w:t xml:space="preserve">de </w:t>
      </w:r>
      <w:r w:rsidRPr="001E2684">
        <w:rPr>
          <w:rFonts w:asciiTheme="minorHAnsi" w:hAnsiTheme="minorHAnsi" w:cs="Calibri"/>
          <w:bCs/>
          <w:lang w:val="nl-BE"/>
        </w:rPr>
        <w:t>CAO 150 werd op 15</w:t>
      </w:r>
      <w:r w:rsidR="00F46D09">
        <w:rPr>
          <w:rFonts w:asciiTheme="minorHAnsi" w:hAnsiTheme="minorHAnsi" w:cs="Calibri"/>
          <w:bCs/>
          <w:lang w:val="nl-BE"/>
        </w:rPr>
        <w:t xml:space="preserve"> juli</w:t>
      </w:r>
      <w:r w:rsidR="00B41BFE">
        <w:rPr>
          <w:rFonts w:asciiTheme="minorHAnsi" w:hAnsiTheme="minorHAnsi" w:cs="Calibri"/>
          <w:bCs/>
          <w:lang w:val="nl-BE"/>
        </w:rPr>
        <w:t xml:space="preserve"> </w:t>
      </w:r>
      <w:r w:rsidRPr="001E2684">
        <w:rPr>
          <w:rFonts w:asciiTheme="minorHAnsi" w:hAnsiTheme="minorHAnsi" w:cs="Calibri"/>
          <w:bCs/>
          <w:lang w:val="nl-BE"/>
        </w:rPr>
        <w:t xml:space="preserve">2021 met terugwerkende kracht </w:t>
      </w:r>
      <w:r w:rsidR="00A10C7F" w:rsidRPr="00A10C7F">
        <w:rPr>
          <w:rFonts w:ascii="Calibri" w:hAnsi="Calibri" w:cs="Calibri"/>
          <w:bCs/>
          <w:lang w:val="nl-BE"/>
        </w:rPr>
        <w:t xml:space="preserve">verlengd </w:t>
      </w:r>
      <w:r w:rsidRPr="001E2684">
        <w:rPr>
          <w:rFonts w:asciiTheme="minorHAnsi" w:hAnsiTheme="minorHAnsi" w:cs="Calibri"/>
          <w:bCs/>
          <w:lang w:val="nl-BE"/>
        </w:rPr>
        <w:t>tot 1 januari 2021, aangezien de vorige CAO ter zake (CAO 133) op 31</w:t>
      </w:r>
      <w:r w:rsidR="00F46D09">
        <w:rPr>
          <w:rFonts w:asciiTheme="minorHAnsi" w:hAnsiTheme="minorHAnsi" w:cs="Calibri"/>
          <w:bCs/>
          <w:lang w:val="nl-BE"/>
        </w:rPr>
        <w:t xml:space="preserve"> december </w:t>
      </w:r>
      <w:r w:rsidRPr="001E2684">
        <w:rPr>
          <w:rFonts w:asciiTheme="minorHAnsi" w:hAnsiTheme="minorHAnsi" w:cs="Calibri"/>
          <w:bCs/>
          <w:lang w:val="nl-BE"/>
        </w:rPr>
        <w:t>2020 was verstreken. Het directe gevolg van deze late verlenging was een grote toestroom van dossiers en dus het snel ontstaan van een knelpunt dat moest worden opgelost</w:t>
      </w:r>
      <w:r w:rsidR="00AA562E">
        <w:rPr>
          <w:rFonts w:asciiTheme="minorHAnsi" w:hAnsiTheme="minorHAnsi" w:cs="Calibri"/>
          <w:bCs/>
          <w:lang w:val="nl-BE"/>
        </w:rPr>
        <w:t>;</w:t>
      </w:r>
    </w:p>
    <w:p w14:paraId="2B3FDF8B" w14:textId="77777777" w:rsidR="00A73308" w:rsidRPr="001E2684" w:rsidRDefault="00A73308" w:rsidP="00344CC6">
      <w:pPr>
        <w:jc w:val="both"/>
        <w:rPr>
          <w:rFonts w:asciiTheme="minorHAnsi" w:hAnsiTheme="minorHAnsi" w:cs="Calibri"/>
          <w:bCs/>
          <w:lang w:val="nl-BE"/>
        </w:rPr>
      </w:pPr>
    </w:p>
    <w:p w14:paraId="4C6F9AEE"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r w:rsidR="00F46D09">
        <w:rPr>
          <w:rFonts w:asciiTheme="minorHAnsi" w:hAnsiTheme="minorHAnsi" w:cs="Calibri"/>
          <w:bCs/>
          <w:lang w:val="nl-BE"/>
        </w:rPr>
        <w:t>d</w:t>
      </w:r>
      <w:r w:rsidRPr="001E2684">
        <w:rPr>
          <w:rFonts w:asciiTheme="minorHAnsi" w:hAnsiTheme="minorHAnsi" w:cs="Calibri"/>
          <w:bCs/>
          <w:lang w:val="nl-BE"/>
        </w:rPr>
        <w:t>e behandeling van een aanvraag tot erkenning van het bestaan van ernstige fysieke problemen vergt een vrij lange behandelingstijd waarbij verschillende partijen betrokken zijn:</w:t>
      </w:r>
    </w:p>
    <w:p w14:paraId="70978894" w14:textId="77777777" w:rsidR="001E2684" w:rsidRPr="005B46EF" w:rsidRDefault="001E2684" w:rsidP="00610C78">
      <w:pPr>
        <w:ind w:left="720"/>
        <w:jc w:val="both"/>
        <w:rPr>
          <w:rFonts w:asciiTheme="minorHAnsi" w:hAnsiTheme="minorHAnsi" w:cs="Calibri"/>
          <w:bCs/>
          <w:lang w:val="nl-BE"/>
        </w:rPr>
      </w:pPr>
      <w:r w:rsidRPr="001E2684">
        <w:rPr>
          <w:rFonts w:asciiTheme="minorHAnsi" w:hAnsiTheme="minorHAnsi" w:cs="Calibri"/>
          <w:bCs/>
          <w:lang w:val="nl-BE"/>
        </w:rPr>
        <w:t xml:space="preserve">o </w:t>
      </w:r>
      <w:r w:rsidR="00610C78">
        <w:rPr>
          <w:rFonts w:asciiTheme="minorHAnsi" w:hAnsiTheme="minorHAnsi" w:cs="Calibri"/>
          <w:bCs/>
          <w:lang w:val="nl-BE"/>
        </w:rPr>
        <w:t>e</w:t>
      </w:r>
      <w:r w:rsidRPr="001E2684">
        <w:rPr>
          <w:rFonts w:asciiTheme="minorHAnsi" w:hAnsiTheme="minorHAnsi" w:cs="Calibri"/>
          <w:bCs/>
          <w:lang w:val="nl-BE"/>
        </w:rPr>
        <w:t xml:space="preserve">erst moet de administratieve ontvankelijkheid </w:t>
      </w:r>
      <w:r w:rsidR="00957483">
        <w:rPr>
          <w:rFonts w:asciiTheme="minorHAnsi" w:hAnsiTheme="minorHAnsi" w:cs="Calibri"/>
          <w:bCs/>
          <w:lang w:val="nl-BE"/>
        </w:rPr>
        <w:t xml:space="preserve">door de diensten van Fedris </w:t>
      </w:r>
      <w:r w:rsidRPr="001E2684">
        <w:rPr>
          <w:rFonts w:asciiTheme="minorHAnsi" w:hAnsiTheme="minorHAnsi" w:cs="Calibri"/>
          <w:bCs/>
          <w:lang w:val="nl-BE"/>
        </w:rPr>
        <w:t xml:space="preserve">worden </w:t>
      </w:r>
      <w:r w:rsidR="00A10C7F">
        <w:rPr>
          <w:rFonts w:asciiTheme="minorHAnsi" w:hAnsiTheme="minorHAnsi" w:cs="Calibri"/>
          <w:bCs/>
          <w:lang w:val="nl-BE"/>
        </w:rPr>
        <w:t>onderzocht</w:t>
      </w:r>
      <w:r w:rsidRPr="001E2684">
        <w:rPr>
          <w:rFonts w:asciiTheme="minorHAnsi" w:hAnsiTheme="minorHAnsi" w:cs="Calibri"/>
          <w:bCs/>
          <w:lang w:val="nl-BE"/>
        </w:rPr>
        <w:t xml:space="preserve">. </w:t>
      </w:r>
      <w:r w:rsidR="00957483" w:rsidRPr="005B46EF">
        <w:rPr>
          <w:rFonts w:ascii="Calibri" w:hAnsi="Calibri" w:cs="Calibri"/>
          <w:bCs/>
          <w:lang w:val="nl-BE"/>
        </w:rPr>
        <w:t>Dit werk houdt in</w:t>
      </w:r>
      <w:r w:rsidR="00610C78" w:rsidRPr="005B46EF">
        <w:rPr>
          <w:rFonts w:asciiTheme="minorHAnsi" w:hAnsiTheme="minorHAnsi" w:cs="Calibri"/>
          <w:bCs/>
          <w:lang w:val="nl-BE"/>
        </w:rPr>
        <w:t xml:space="preserve"> </w:t>
      </w:r>
      <w:r w:rsidR="00B41BFE" w:rsidRPr="005B46EF">
        <w:rPr>
          <w:rFonts w:asciiTheme="minorHAnsi" w:hAnsiTheme="minorHAnsi" w:cs="Calibri"/>
          <w:bCs/>
          <w:lang w:val="nl-BE"/>
        </w:rPr>
        <w:t xml:space="preserve">dat onderzocht wordt of </w:t>
      </w:r>
      <w:r w:rsidRPr="005B46EF">
        <w:rPr>
          <w:rFonts w:asciiTheme="minorHAnsi" w:hAnsiTheme="minorHAnsi" w:cs="Calibri"/>
          <w:bCs/>
          <w:lang w:val="nl-BE"/>
        </w:rPr>
        <w:t>aan de administratieve voorwaarden is voldaan, of alle documenten zijn bijgevoegd, deze opvragen indien dit niet het geval is, enz</w:t>
      </w:r>
      <w:r w:rsidR="00957483" w:rsidRPr="005B46EF">
        <w:rPr>
          <w:rFonts w:asciiTheme="minorHAnsi" w:hAnsiTheme="minorHAnsi" w:cs="Calibri"/>
          <w:bCs/>
          <w:lang w:val="nl-BE"/>
        </w:rPr>
        <w:t>….</w:t>
      </w:r>
      <w:r w:rsidRPr="005B46EF">
        <w:rPr>
          <w:rFonts w:asciiTheme="minorHAnsi" w:hAnsiTheme="minorHAnsi" w:cs="Calibri"/>
          <w:bCs/>
          <w:lang w:val="nl-BE"/>
        </w:rPr>
        <w:t>;)</w:t>
      </w:r>
    </w:p>
    <w:p w14:paraId="005F9A18" w14:textId="77777777" w:rsidR="001E2684" w:rsidRPr="001E2684" w:rsidRDefault="001E2684" w:rsidP="00344CC6">
      <w:pPr>
        <w:ind w:left="720"/>
        <w:jc w:val="both"/>
        <w:rPr>
          <w:rFonts w:asciiTheme="minorHAnsi" w:hAnsiTheme="minorHAnsi" w:cs="Calibri"/>
          <w:bCs/>
          <w:lang w:val="nl-BE"/>
        </w:rPr>
      </w:pPr>
      <w:r w:rsidRPr="005B46EF">
        <w:rPr>
          <w:rFonts w:asciiTheme="minorHAnsi" w:hAnsiTheme="minorHAnsi" w:cs="Calibri"/>
          <w:bCs/>
          <w:lang w:val="nl-BE"/>
        </w:rPr>
        <w:t xml:space="preserve">o </w:t>
      </w:r>
      <w:r w:rsidR="00610C78" w:rsidRPr="005B46EF">
        <w:rPr>
          <w:rFonts w:asciiTheme="minorHAnsi" w:hAnsiTheme="minorHAnsi" w:cs="Calibri"/>
          <w:bCs/>
          <w:lang w:val="nl-BE"/>
        </w:rPr>
        <w:t>v</w:t>
      </w:r>
      <w:r w:rsidRPr="005B46EF">
        <w:rPr>
          <w:rFonts w:asciiTheme="minorHAnsi" w:hAnsiTheme="minorHAnsi" w:cs="Calibri"/>
          <w:bCs/>
          <w:lang w:val="nl-BE"/>
        </w:rPr>
        <w:t xml:space="preserve">ervolgens wordt het medische gedeelte van het dossier onderzocht door een paramedisch en medisch team. </w:t>
      </w:r>
      <w:r w:rsidR="00957483" w:rsidRPr="005B46EF">
        <w:rPr>
          <w:rFonts w:ascii="Calibri" w:hAnsi="Calibri" w:cs="Calibri"/>
          <w:bCs/>
          <w:lang w:val="nl-BE"/>
        </w:rPr>
        <w:t>D</w:t>
      </w:r>
      <w:r w:rsidR="00B41BFE" w:rsidRPr="005B46EF">
        <w:rPr>
          <w:rFonts w:ascii="Calibri" w:hAnsi="Calibri" w:cs="Calibri"/>
          <w:bCs/>
          <w:lang w:val="nl-BE"/>
        </w:rPr>
        <w:t>at</w:t>
      </w:r>
      <w:r w:rsidR="00957483" w:rsidRPr="005B46EF">
        <w:rPr>
          <w:rFonts w:ascii="Calibri" w:hAnsi="Calibri" w:cs="Calibri"/>
          <w:bCs/>
          <w:lang w:val="nl-BE"/>
        </w:rPr>
        <w:t xml:space="preserve"> onderzoek vereist veel achtergrondwerk: beoordeling van de aanvraag, </w:t>
      </w:r>
      <w:r w:rsidRPr="005B46EF">
        <w:rPr>
          <w:rFonts w:asciiTheme="minorHAnsi" w:hAnsiTheme="minorHAnsi" w:cs="Calibri"/>
          <w:bCs/>
          <w:lang w:val="nl-BE"/>
        </w:rPr>
        <w:t xml:space="preserve">analyse van de bijgevoegde medische documenten, indien nodig telefonisch contact met de aanvrager </w:t>
      </w:r>
      <w:r w:rsidR="006531DF" w:rsidRPr="005B46EF">
        <w:rPr>
          <w:rFonts w:ascii="Calibri" w:hAnsi="Calibri" w:cs="Calibri"/>
          <w:bCs/>
          <w:lang w:val="nl-BE"/>
        </w:rPr>
        <w:t xml:space="preserve">of met de bedrijfsarts </w:t>
      </w:r>
      <w:r w:rsidRPr="005B46EF">
        <w:rPr>
          <w:rFonts w:asciiTheme="minorHAnsi" w:hAnsiTheme="minorHAnsi" w:cs="Calibri"/>
          <w:bCs/>
          <w:lang w:val="nl-BE"/>
        </w:rPr>
        <w:t>om opheldering te krijgen, enz</w:t>
      </w:r>
      <w:r w:rsidR="00957483" w:rsidRPr="005B46EF">
        <w:rPr>
          <w:rFonts w:asciiTheme="minorHAnsi" w:hAnsiTheme="minorHAnsi" w:cs="Calibri"/>
          <w:bCs/>
          <w:lang w:val="nl-BE"/>
        </w:rPr>
        <w:t>…..</w:t>
      </w:r>
      <w:r w:rsidRPr="005B46EF">
        <w:rPr>
          <w:rFonts w:asciiTheme="minorHAnsi" w:hAnsiTheme="minorHAnsi" w:cs="Calibri"/>
          <w:bCs/>
          <w:lang w:val="nl-BE"/>
        </w:rPr>
        <w:t>;)</w:t>
      </w:r>
      <w:r w:rsidR="00957483" w:rsidRPr="005B46EF">
        <w:rPr>
          <w:rFonts w:asciiTheme="minorHAnsi" w:hAnsiTheme="minorHAnsi" w:cs="Calibri"/>
          <w:bCs/>
          <w:lang w:val="nl-BE"/>
        </w:rPr>
        <w:t xml:space="preserve">. </w:t>
      </w:r>
      <w:r w:rsidRPr="005B46EF">
        <w:rPr>
          <w:rFonts w:asciiTheme="minorHAnsi" w:hAnsiTheme="minorHAnsi" w:cs="Calibri"/>
          <w:bCs/>
          <w:lang w:val="nl-BE"/>
        </w:rPr>
        <w:t xml:space="preserve"> </w:t>
      </w:r>
      <w:r w:rsidR="00957483" w:rsidRPr="005B46EF">
        <w:rPr>
          <w:rFonts w:ascii="Calibri" w:hAnsi="Calibri" w:cs="Calibri"/>
          <w:bCs/>
          <w:lang w:val="nl-BE"/>
        </w:rPr>
        <w:t xml:space="preserve">Vervolgens wordt de zaak, zoals bepaald in de CAO, voorgelegd aan een </w:t>
      </w:r>
      <w:r w:rsidR="00FF1878" w:rsidRPr="005B46EF">
        <w:rPr>
          <w:rFonts w:ascii="Calibri" w:hAnsi="Calibri" w:cs="Calibri"/>
          <w:bCs/>
          <w:lang w:val="nl-BE"/>
        </w:rPr>
        <w:t xml:space="preserve">Commissie van medische deskundigen </w:t>
      </w:r>
      <w:r w:rsidR="00957483" w:rsidRPr="005B46EF">
        <w:rPr>
          <w:rFonts w:ascii="Calibri" w:hAnsi="Calibri" w:cs="Calibri"/>
          <w:bCs/>
          <w:lang w:val="nl-BE"/>
        </w:rPr>
        <w:t xml:space="preserve">die overeenstemming </w:t>
      </w:r>
      <w:r w:rsidR="00B41BFE" w:rsidRPr="005B46EF">
        <w:rPr>
          <w:rFonts w:ascii="Calibri" w:hAnsi="Calibri" w:cs="Calibri"/>
          <w:bCs/>
          <w:lang w:val="nl-BE"/>
        </w:rPr>
        <w:t xml:space="preserve">dienen te </w:t>
      </w:r>
      <w:r w:rsidR="00957483" w:rsidRPr="005B46EF">
        <w:rPr>
          <w:rFonts w:ascii="Calibri" w:hAnsi="Calibri" w:cs="Calibri"/>
          <w:bCs/>
          <w:lang w:val="nl-BE"/>
        </w:rPr>
        <w:t xml:space="preserve">bereiken over een </w:t>
      </w:r>
      <w:r w:rsidR="00FF1878" w:rsidRPr="005B46EF">
        <w:rPr>
          <w:rFonts w:ascii="Calibri" w:hAnsi="Calibri" w:cs="Calibri"/>
          <w:bCs/>
          <w:lang w:val="nl-BE"/>
        </w:rPr>
        <w:t>gemotiveerde voorstel van beslissing</w:t>
      </w:r>
      <w:r w:rsidR="00957483" w:rsidRPr="005B46EF">
        <w:rPr>
          <w:rFonts w:ascii="Calibri" w:hAnsi="Calibri" w:cs="Calibri"/>
          <w:bCs/>
          <w:lang w:val="nl-BE"/>
        </w:rPr>
        <w:t>.</w:t>
      </w:r>
    </w:p>
    <w:p w14:paraId="6EA735CD" w14:textId="77777777" w:rsidR="00FF1878" w:rsidRPr="00FF1878" w:rsidRDefault="001E2684" w:rsidP="00B41BFE">
      <w:pPr>
        <w:autoSpaceDE w:val="0"/>
        <w:autoSpaceDN w:val="0"/>
        <w:spacing w:after="0"/>
        <w:ind w:left="720"/>
        <w:jc w:val="both"/>
        <w:rPr>
          <w:rFonts w:ascii="Calibri" w:hAnsi="Calibri" w:cs="Calibri"/>
          <w:bCs/>
          <w:lang w:val="nl-BE"/>
        </w:rPr>
      </w:pPr>
      <w:r w:rsidRPr="001E2684">
        <w:rPr>
          <w:rFonts w:asciiTheme="minorHAnsi" w:hAnsiTheme="minorHAnsi" w:cs="Calibri"/>
          <w:bCs/>
          <w:lang w:val="nl-BE"/>
        </w:rPr>
        <w:lastRenderedPageBreak/>
        <w:t xml:space="preserve">o </w:t>
      </w:r>
      <w:r w:rsidR="00610C78">
        <w:rPr>
          <w:rFonts w:asciiTheme="minorHAnsi" w:hAnsiTheme="minorHAnsi" w:cs="Calibri"/>
          <w:bCs/>
          <w:lang w:val="nl-BE"/>
        </w:rPr>
        <w:t>w</w:t>
      </w:r>
      <w:r w:rsidRPr="001E2684">
        <w:rPr>
          <w:rFonts w:asciiTheme="minorHAnsi" w:hAnsiTheme="minorHAnsi" w:cs="Calibri"/>
          <w:bCs/>
          <w:lang w:val="nl-BE"/>
        </w:rPr>
        <w:t xml:space="preserve">anneer het administratieve en medische onderzoek van het dossier voltooid is, kan het, met een voorstel van beslissing (aanvaarding of verwerping), voorgelegd worden aan </w:t>
      </w:r>
      <w:r w:rsidR="00661D5B">
        <w:rPr>
          <w:rFonts w:asciiTheme="minorHAnsi" w:hAnsiTheme="minorHAnsi" w:cs="Calibri"/>
          <w:bCs/>
          <w:lang w:val="nl-BE"/>
        </w:rPr>
        <w:t>h</w:t>
      </w:r>
      <w:r w:rsidRPr="001E2684">
        <w:rPr>
          <w:rFonts w:asciiTheme="minorHAnsi" w:hAnsiTheme="minorHAnsi" w:cs="Calibri"/>
          <w:bCs/>
          <w:lang w:val="nl-BE"/>
        </w:rPr>
        <w:t>e</w:t>
      </w:r>
      <w:r w:rsidR="00661D5B">
        <w:rPr>
          <w:rFonts w:asciiTheme="minorHAnsi" w:hAnsiTheme="minorHAnsi" w:cs="Calibri"/>
          <w:bCs/>
          <w:lang w:val="nl-BE"/>
        </w:rPr>
        <w:t>t</w:t>
      </w:r>
      <w:r w:rsidRPr="001E2684">
        <w:rPr>
          <w:rFonts w:asciiTheme="minorHAnsi" w:hAnsiTheme="minorHAnsi" w:cs="Calibri"/>
          <w:bCs/>
          <w:lang w:val="nl-BE"/>
        </w:rPr>
        <w:t xml:space="preserve"> </w:t>
      </w:r>
      <w:r w:rsidR="00A10C7F">
        <w:rPr>
          <w:rFonts w:asciiTheme="minorHAnsi" w:hAnsiTheme="minorHAnsi" w:cs="Calibri"/>
          <w:bCs/>
          <w:lang w:val="nl-BE"/>
        </w:rPr>
        <w:t>M</w:t>
      </w:r>
      <w:r w:rsidRPr="001E2684">
        <w:rPr>
          <w:rFonts w:asciiTheme="minorHAnsi" w:hAnsiTheme="minorHAnsi" w:cs="Calibri"/>
          <w:bCs/>
          <w:lang w:val="nl-BE"/>
        </w:rPr>
        <w:t>edisch-technisch com</w:t>
      </w:r>
      <w:r w:rsidR="00661D5B">
        <w:rPr>
          <w:rFonts w:asciiTheme="minorHAnsi" w:hAnsiTheme="minorHAnsi" w:cs="Calibri"/>
          <w:bCs/>
          <w:lang w:val="nl-BE"/>
        </w:rPr>
        <w:t>it</w:t>
      </w:r>
      <w:r w:rsidR="00A10C7F">
        <w:rPr>
          <w:rFonts w:asciiTheme="minorHAnsi" w:hAnsiTheme="minorHAnsi" w:cs="Calibri"/>
          <w:bCs/>
          <w:lang w:val="nl-BE"/>
        </w:rPr>
        <w:t>é</w:t>
      </w:r>
      <w:r w:rsidRPr="001E2684">
        <w:rPr>
          <w:rFonts w:asciiTheme="minorHAnsi" w:hAnsiTheme="minorHAnsi" w:cs="Calibri"/>
          <w:bCs/>
          <w:lang w:val="nl-BE"/>
        </w:rPr>
        <w:t xml:space="preserve"> </w:t>
      </w:r>
      <w:r w:rsidR="002E540F" w:rsidRPr="002E540F">
        <w:rPr>
          <w:rFonts w:ascii="Calibri" w:hAnsi="Calibri" w:cs="Calibri"/>
          <w:bCs/>
          <w:lang w:val="nl-BE"/>
        </w:rPr>
        <w:t xml:space="preserve">van Fedris in zijn samenstelling dat bevoegd is om </w:t>
      </w:r>
      <w:r w:rsidR="002E540F">
        <w:rPr>
          <w:rFonts w:ascii="Calibri" w:hAnsi="Calibri" w:cs="Calibri"/>
          <w:bCs/>
          <w:lang w:val="nl-BE"/>
        </w:rPr>
        <w:t>dossiers</w:t>
      </w:r>
      <w:r w:rsidR="002E540F" w:rsidRPr="002E540F">
        <w:rPr>
          <w:rFonts w:ascii="Calibri" w:hAnsi="Calibri" w:cs="Calibri"/>
          <w:bCs/>
          <w:lang w:val="nl-BE"/>
        </w:rPr>
        <w:t xml:space="preserve"> </w:t>
      </w:r>
      <w:r w:rsidR="002E540F">
        <w:rPr>
          <w:rFonts w:ascii="Calibri" w:hAnsi="Calibri" w:cs="Calibri"/>
          <w:bCs/>
          <w:lang w:val="nl-BE"/>
        </w:rPr>
        <w:t xml:space="preserve">van de CAO </w:t>
      </w:r>
      <w:r w:rsidR="002E540F" w:rsidRPr="002E540F">
        <w:rPr>
          <w:rFonts w:ascii="Calibri" w:hAnsi="Calibri" w:cs="Calibri"/>
          <w:bCs/>
          <w:lang w:val="nl-BE"/>
        </w:rPr>
        <w:t>te onderzoeken</w:t>
      </w:r>
      <w:r w:rsidR="00510980">
        <w:rPr>
          <w:rFonts w:asciiTheme="minorHAnsi" w:hAnsiTheme="minorHAnsi" w:cs="Calibri"/>
          <w:bCs/>
          <w:lang w:val="nl-BE"/>
        </w:rPr>
        <w:t>.</w:t>
      </w:r>
      <w:r w:rsidR="00510980">
        <w:rPr>
          <w:rFonts w:asciiTheme="minorHAnsi" w:hAnsiTheme="minorHAnsi" w:cs="Calibri"/>
          <w:lang w:val="nl-BE" w:eastAsia="en-US"/>
        </w:rPr>
        <w:t xml:space="preserve"> </w:t>
      </w:r>
      <w:r w:rsidRPr="00510980">
        <w:rPr>
          <w:rFonts w:asciiTheme="minorHAnsi" w:hAnsiTheme="minorHAnsi" w:cs="Calibri"/>
          <w:bCs/>
          <w:lang w:val="nl-BE"/>
        </w:rPr>
        <w:t xml:space="preserve">Dit comité komt 4 keer per jaar </w:t>
      </w:r>
      <w:r w:rsidR="00A10C7F" w:rsidRPr="00510980">
        <w:rPr>
          <w:rFonts w:asciiTheme="minorHAnsi" w:hAnsiTheme="minorHAnsi" w:cs="Calibri"/>
          <w:bCs/>
          <w:lang w:val="nl-BE"/>
        </w:rPr>
        <w:t>samen</w:t>
      </w:r>
      <w:r w:rsidR="00FF1878">
        <w:rPr>
          <w:rFonts w:asciiTheme="minorHAnsi" w:hAnsiTheme="minorHAnsi" w:cs="Calibri"/>
          <w:bCs/>
          <w:lang w:val="nl-BE"/>
        </w:rPr>
        <w:t xml:space="preserve"> </w:t>
      </w:r>
      <w:r w:rsidR="00FF1878" w:rsidRPr="005B46EF">
        <w:rPr>
          <w:rFonts w:ascii="Calibri" w:hAnsi="Calibri" w:cs="Calibri"/>
          <w:bCs/>
          <w:lang w:val="nl-BE"/>
        </w:rPr>
        <w:t xml:space="preserve">en beslist over elke zaak met eenparigheid van stemmen. Bij gebrek aan </w:t>
      </w:r>
      <w:r w:rsidR="00610C78" w:rsidRPr="005B46EF">
        <w:rPr>
          <w:rFonts w:ascii="Calibri" w:hAnsi="Calibri" w:cs="Calibri"/>
          <w:bCs/>
          <w:lang w:val="nl-BE"/>
        </w:rPr>
        <w:t>unanimit</w:t>
      </w:r>
      <w:r w:rsidR="00FF1878" w:rsidRPr="005B46EF">
        <w:rPr>
          <w:rFonts w:ascii="Calibri" w:hAnsi="Calibri" w:cs="Calibri"/>
          <w:bCs/>
          <w:lang w:val="nl-BE"/>
        </w:rPr>
        <w:t>ei</w:t>
      </w:r>
      <w:r w:rsidR="00610C78" w:rsidRPr="005B46EF">
        <w:rPr>
          <w:rFonts w:ascii="Calibri" w:hAnsi="Calibri" w:cs="Calibri"/>
          <w:bCs/>
          <w:lang w:val="nl-BE"/>
        </w:rPr>
        <w:t>t</w:t>
      </w:r>
      <w:r w:rsidR="00FF1878" w:rsidRPr="005B46EF">
        <w:rPr>
          <w:rFonts w:ascii="Calibri" w:hAnsi="Calibri" w:cs="Calibri"/>
          <w:bCs/>
          <w:lang w:val="nl-BE"/>
        </w:rPr>
        <w:t xml:space="preserve"> moet de beslissing worden genomen door het Algemeen Beheerscomité van Fedris.</w:t>
      </w:r>
    </w:p>
    <w:p w14:paraId="1FC7E453" w14:textId="77777777" w:rsidR="00FF1878" w:rsidRPr="00FF1878" w:rsidRDefault="00FF1878" w:rsidP="00FF1878">
      <w:pPr>
        <w:autoSpaceDE w:val="0"/>
        <w:autoSpaceDN w:val="0"/>
        <w:spacing w:after="0"/>
        <w:ind w:left="720"/>
        <w:rPr>
          <w:rFonts w:ascii="Calibri" w:hAnsi="Calibri" w:cs="Calibri"/>
          <w:bCs/>
          <w:lang w:val="nl-BE"/>
        </w:rPr>
      </w:pPr>
    </w:p>
    <w:p w14:paraId="528F06C3" w14:textId="77777777" w:rsidR="001E2684" w:rsidRPr="00510980" w:rsidRDefault="00FF1878" w:rsidP="00B41BFE">
      <w:pPr>
        <w:autoSpaceDE w:val="0"/>
        <w:autoSpaceDN w:val="0"/>
        <w:spacing w:after="0"/>
        <w:ind w:left="720"/>
        <w:jc w:val="both"/>
        <w:rPr>
          <w:rFonts w:asciiTheme="minorHAnsi" w:hAnsiTheme="minorHAnsi" w:cs="Calibri"/>
          <w:lang w:val="nl-BE" w:eastAsia="en-US"/>
        </w:rPr>
      </w:pPr>
      <w:bookmarkStart w:id="7" w:name="_Hlk128491813"/>
      <w:r w:rsidRPr="005B46EF">
        <w:rPr>
          <w:rFonts w:ascii="Calibri" w:hAnsi="Calibri" w:cs="Calibri"/>
          <w:bCs/>
          <w:lang w:val="nl-BE"/>
        </w:rPr>
        <w:t xml:space="preserve">Deze </w:t>
      </w:r>
      <w:r w:rsidR="001A247D" w:rsidRPr="005B46EF">
        <w:rPr>
          <w:rFonts w:ascii="Calibri" w:hAnsi="Calibri" w:cs="Calibri"/>
          <w:bCs/>
          <w:lang w:val="nl-BE"/>
        </w:rPr>
        <w:t xml:space="preserve">redelijk zware </w:t>
      </w:r>
      <w:r w:rsidRPr="005B46EF">
        <w:rPr>
          <w:rFonts w:ascii="Calibri" w:hAnsi="Calibri" w:cs="Calibri"/>
          <w:bCs/>
          <w:lang w:val="nl-BE"/>
        </w:rPr>
        <w:t>procedure</w:t>
      </w:r>
      <w:r w:rsidR="001A247D" w:rsidRPr="005B46EF">
        <w:rPr>
          <w:rFonts w:ascii="Calibri" w:hAnsi="Calibri" w:cs="Calibri"/>
          <w:bCs/>
          <w:lang w:val="nl-BE"/>
        </w:rPr>
        <w:t xml:space="preserve"> w</w:t>
      </w:r>
      <w:r w:rsidR="000961F9" w:rsidRPr="005B46EF">
        <w:rPr>
          <w:rFonts w:ascii="Calibri" w:hAnsi="Calibri" w:cs="Calibri"/>
          <w:bCs/>
          <w:lang w:val="nl-BE"/>
        </w:rPr>
        <w:t>e</w:t>
      </w:r>
      <w:r w:rsidR="001A247D" w:rsidRPr="005B46EF">
        <w:rPr>
          <w:rFonts w:ascii="Calibri" w:hAnsi="Calibri" w:cs="Calibri"/>
          <w:bCs/>
          <w:lang w:val="nl-BE"/>
        </w:rPr>
        <w:t>rd</w:t>
      </w:r>
      <w:r w:rsidRPr="005B46EF">
        <w:rPr>
          <w:rFonts w:ascii="Calibri" w:hAnsi="Calibri" w:cs="Calibri"/>
          <w:bCs/>
          <w:lang w:val="nl-BE"/>
        </w:rPr>
        <w:t xml:space="preserve"> vastgelegd in artikel 7 van de CAO </w:t>
      </w:r>
      <w:r w:rsidR="001A247D" w:rsidRPr="005B46EF">
        <w:rPr>
          <w:rFonts w:ascii="Calibri" w:hAnsi="Calibri" w:cs="Calibri"/>
          <w:bCs/>
          <w:lang w:val="nl-BE"/>
        </w:rPr>
        <w:t xml:space="preserve">en </w:t>
      </w:r>
      <w:r w:rsidRPr="005B46EF">
        <w:rPr>
          <w:rFonts w:ascii="Calibri" w:hAnsi="Calibri" w:cs="Calibri"/>
          <w:bCs/>
          <w:lang w:val="nl-BE"/>
        </w:rPr>
        <w:t>moet bij het onderzoek van elke aanvraag in acht worden genomen</w:t>
      </w:r>
      <w:r w:rsidR="001A247D" w:rsidRPr="005B46EF">
        <w:rPr>
          <w:rFonts w:ascii="Calibri" w:hAnsi="Calibri" w:cs="Calibri"/>
          <w:bCs/>
          <w:lang w:val="nl-BE"/>
        </w:rPr>
        <w:t xml:space="preserve">. </w:t>
      </w:r>
      <w:r w:rsidRPr="005B46EF">
        <w:rPr>
          <w:rFonts w:ascii="Calibri" w:hAnsi="Calibri" w:cs="Calibri"/>
          <w:bCs/>
          <w:lang w:val="nl-BE"/>
        </w:rPr>
        <w:t xml:space="preserve"> </w:t>
      </w:r>
      <w:r w:rsidR="001A247D" w:rsidRPr="005B46EF">
        <w:rPr>
          <w:rFonts w:ascii="Calibri" w:hAnsi="Calibri" w:cs="Calibri"/>
          <w:bCs/>
          <w:lang w:val="nl-BE"/>
        </w:rPr>
        <w:t xml:space="preserve">Dit </w:t>
      </w:r>
      <w:r w:rsidRPr="005B46EF">
        <w:rPr>
          <w:rFonts w:ascii="Calibri" w:hAnsi="Calibri" w:cs="Calibri"/>
          <w:bCs/>
          <w:lang w:val="nl-BE"/>
        </w:rPr>
        <w:t>verklaart ook de duur van de behandeling van de aanvragen</w:t>
      </w:r>
      <w:r w:rsidR="001A247D" w:rsidRPr="005B46EF">
        <w:rPr>
          <w:rFonts w:ascii="Calibri" w:hAnsi="Calibri" w:cs="Calibri"/>
          <w:bCs/>
          <w:lang w:val="nl-BE"/>
        </w:rPr>
        <w:t xml:space="preserve"> en is niet aan Fedris te wijten</w:t>
      </w:r>
      <w:r w:rsidRPr="005B46EF">
        <w:rPr>
          <w:rFonts w:ascii="Calibri" w:hAnsi="Calibri" w:cs="Calibri"/>
          <w:bCs/>
          <w:lang w:val="nl-BE"/>
        </w:rPr>
        <w:t>.</w:t>
      </w:r>
    </w:p>
    <w:bookmarkEnd w:id="7"/>
    <w:p w14:paraId="54035309" w14:textId="77777777" w:rsidR="00A73308" w:rsidRPr="001E2684" w:rsidRDefault="00A73308" w:rsidP="00344CC6">
      <w:pPr>
        <w:ind w:left="720"/>
        <w:jc w:val="both"/>
        <w:rPr>
          <w:rFonts w:asciiTheme="minorHAnsi" w:hAnsiTheme="minorHAnsi" w:cs="Calibri"/>
          <w:bCs/>
          <w:lang w:val="nl-BE"/>
        </w:rPr>
      </w:pPr>
    </w:p>
    <w:p w14:paraId="1E956533"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r w:rsidR="002E540F">
        <w:rPr>
          <w:rFonts w:asciiTheme="minorHAnsi" w:hAnsiTheme="minorHAnsi" w:cs="Calibri"/>
          <w:bCs/>
          <w:lang w:val="nl-BE"/>
        </w:rPr>
        <w:t>z</w:t>
      </w:r>
      <w:r w:rsidRPr="001E2684">
        <w:rPr>
          <w:rFonts w:asciiTheme="minorHAnsi" w:hAnsiTheme="minorHAnsi" w:cs="Calibri"/>
          <w:bCs/>
          <w:lang w:val="nl-BE"/>
        </w:rPr>
        <w:t xml:space="preserve">oals in het vorige punt uiteengezet, is voor het onderzoek van deze aanvragen de inzet van artsen vereist. Fedris heeft echter, zoals de meeste overheidsinstellingen, moeite om dit soort personeel, dat zeldzaam is op de arbeidsmarkt, aan te werven. </w:t>
      </w:r>
    </w:p>
    <w:p w14:paraId="645822B4" w14:textId="77777777" w:rsidR="001E2684" w:rsidRPr="001E2684" w:rsidRDefault="001E2684" w:rsidP="00344CC6">
      <w:pPr>
        <w:jc w:val="both"/>
        <w:rPr>
          <w:rFonts w:asciiTheme="minorHAnsi" w:hAnsiTheme="minorHAnsi" w:cs="Calibri"/>
          <w:bCs/>
          <w:lang w:val="nl-BE"/>
        </w:rPr>
      </w:pPr>
    </w:p>
    <w:p w14:paraId="243830AE"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Fedris heeft al verschillende acties ondernomen: </w:t>
      </w:r>
    </w:p>
    <w:p w14:paraId="1AB03C29"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r w:rsidR="00FF1878">
        <w:rPr>
          <w:rFonts w:asciiTheme="minorHAnsi" w:hAnsiTheme="minorHAnsi" w:cs="Calibri"/>
          <w:bCs/>
          <w:lang w:val="nl-BE"/>
        </w:rPr>
        <w:t>v</w:t>
      </w:r>
      <w:r w:rsidRPr="001E2684">
        <w:rPr>
          <w:rFonts w:asciiTheme="minorHAnsi" w:hAnsiTheme="minorHAnsi" w:cs="Calibri"/>
          <w:bCs/>
          <w:lang w:val="nl-BE"/>
        </w:rPr>
        <w:t>erbetering van de leesbaarheid van de informatie over werkloosheid met bedrijfs</w:t>
      </w:r>
      <w:r w:rsidR="00864A6E">
        <w:rPr>
          <w:rFonts w:asciiTheme="minorHAnsi" w:hAnsiTheme="minorHAnsi" w:cs="Calibri"/>
          <w:bCs/>
          <w:lang w:val="nl-BE"/>
        </w:rPr>
        <w:t>toeslag</w:t>
      </w:r>
      <w:r w:rsidR="00510980">
        <w:rPr>
          <w:rFonts w:asciiTheme="minorHAnsi" w:hAnsiTheme="minorHAnsi" w:cs="Calibri"/>
          <w:bCs/>
          <w:lang w:val="nl-BE"/>
        </w:rPr>
        <w:t xml:space="preserve"> </w:t>
      </w:r>
      <w:r w:rsidRPr="001E2684">
        <w:rPr>
          <w:rFonts w:asciiTheme="minorHAnsi" w:hAnsiTheme="minorHAnsi" w:cs="Calibri"/>
          <w:bCs/>
          <w:lang w:val="nl-BE"/>
        </w:rPr>
        <w:t>op de website van Fedris, zodat de werknemers direct weten hoe ze een geldige aanvraag kunnen indienen;</w:t>
      </w:r>
    </w:p>
    <w:p w14:paraId="7600A62A"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r w:rsidR="00FF1878">
        <w:rPr>
          <w:rFonts w:asciiTheme="minorHAnsi" w:hAnsiTheme="minorHAnsi" w:cs="Calibri"/>
          <w:bCs/>
          <w:lang w:val="nl-BE"/>
        </w:rPr>
        <w:t>h</w:t>
      </w:r>
      <w:r w:rsidRPr="001E2684">
        <w:rPr>
          <w:rFonts w:asciiTheme="minorHAnsi" w:hAnsiTheme="minorHAnsi" w:cs="Calibri"/>
          <w:bCs/>
          <w:lang w:val="nl-BE"/>
        </w:rPr>
        <w:t xml:space="preserve">erziening van het aanvraagformulier zodat het dossier vaker volledig is </w:t>
      </w:r>
      <w:r w:rsidR="00864A6E">
        <w:rPr>
          <w:rFonts w:asciiTheme="minorHAnsi" w:hAnsiTheme="minorHAnsi" w:cs="Calibri"/>
          <w:bCs/>
          <w:lang w:val="nl-BE"/>
        </w:rPr>
        <w:t>van bij de indiening</w:t>
      </w:r>
      <w:r w:rsidR="00510980">
        <w:rPr>
          <w:rFonts w:asciiTheme="minorHAnsi" w:hAnsiTheme="minorHAnsi" w:cs="Calibri"/>
          <w:bCs/>
          <w:lang w:val="nl-BE"/>
        </w:rPr>
        <w:t xml:space="preserve"> </w:t>
      </w:r>
      <w:r w:rsidRPr="001E2684">
        <w:rPr>
          <w:rFonts w:asciiTheme="minorHAnsi" w:hAnsiTheme="minorHAnsi" w:cs="Calibri"/>
          <w:bCs/>
          <w:lang w:val="nl-BE"/>
        </w:rPr>
        <w:t xml:space="preserve">zonder dat de werknemer en/of zijn arts opnieuw moet worden </w:t>
      </w:r>
      <w:r w:rsidR="00864A6E">
        <w:rPr>
          <w:rFonts w:asciiTheme="minorHAnsi" w:hAnsiTheme="minorHAnsi" w:cs="Calibri"/>
          <w:bCs/>
          <w:lang w:val="nl-BE"/>
        </w:rPr>
        <w:t>ondervraagd</w:t>
      </w:r>
      <w:r w:rsidRPr="001E2684">
        <w:rPr>
          <w:rFonts w:asciiTheme="minorHAnsi" w:hAnsiTheme="minorHAnsi" w:cs="Calibri"/>
          <w:bCs/>
          <w:lang w:val="nl-BE"/>
        </w:rPr>
        <w:t>;</w:t>
      </w:r>
    </w:p>
    <w:p w14:paraId="11F39F15" w14:textId="77777777" w:rsidR="001E2684" w:rsidRDefault="001E2684" w:rsidP="00344CC6">
      <w:pPr>
        <w:jc w:val="both"/>
        <w:rPr>
          <w:rFonts w:asciiTheme="minorHAnsi" w:hAnsiTheme="minorHAnsi" w:cs="Calibri"/>
          <w:bCs/>
          <w:lang w:val="nl-BE"/>
        </w:rPr>
      </w:pPr>
      <w:r w:rsidRPr="001E2684">
        <w:rPr>
          <w:rFonts w:asciiTheme="minorHAnsi" w:hAnsiTheme="minorHAnsi" w:cs="Calibri"/>
          <w:bCs/>
          <w:lang w:val="nl-BE"/>
        </w:rPr>
        <w:t>- een grotere en meer systematische betrokkenheid van de bedrijfsarts bij de voorbereiding van het schadedossier bevorderen</w:t>
      </w:r>
      <w:r w:rsidR="002E540F">
        <w:rPr>
          <w:rFonts w:asciiTheme="minorHAnsi" w:hAnsiTheme="minorHAnsi" w:cs="Calibri"/>
          <w:bCs/>
          <w:lang w:val="nl-BE"/>
        </w:rPr>
        <w:t>;</w:t>
      </w:r>
    </w:p>
    <w:p w14:paraId="4A2AABFD" w14:textId="77777777" w:rsidR="00FF1878" w:rsidRPr="00FF1878" w:rsidRDefault="00FF1878" w:rsidP="00FF1878">
      <w:pPr>
        <w:jc w:val="both"/>
        <w:rPr>
          <w:rFonts w:ascii="Calibri" w:hAnsi="Calibri" w:cs="Calibri"/>
          <w:bCs/>
          <w:lang w:val="nl-BE"/>
        </w:rPr>
      </w:pPr>
      <w:r>
        <w:rPr>
          <w:rFonts w:asciiTheme="minorHAnsi" w:hAnsiTheme="minorHAnsi" w:cs="Calibri"/>
          <w:bCs/>
          <w:lang w:val="nl-BE"/>
        </w:rPr>
        <w:t xml:space="preserve">- </w:t>
      </w:r>
      <w:r w:rsidRPr="00FF1878">
        <w:rPr>
          <w:rFonts w:ascii="Calibri" w:hAnsi="Calibri" w:cs="Calibri"/>
          <w:bCs/>
          <w:lang w:val="nl-BE"/>
        </w:rPr>
        <w:t>standaardisering van de interne behandelingsprocedure om deze efficiënter en sneller te maken door waar mogelijk extra administratief personeel en paramedici in te schakelen om de artsen te ondersteunen.</w:t>
      </w:r>
    </w:p>
    <w:p w14:paraId="6214EE10" w14:textId="77777777" w:rsidR="00FF1878" w:rsidRPr="00FF1878" w:rsidRDefault="00FF1878" w:rsidP="00FF1878">
      <w:pPr>
        <w:jc w:val="both"/>
        <w:rPr>
          <w:rFonts w:ascii="Calibri" w:hAnsi="Calibri" w:cs="Calibri"/>
          <w:bCs/>
          <w:lang w:val="nl-BE"/>
        </w:rPr>
      </w:pPr>
      <w:r w:rsidRPr="00FF1878">
        <w:rPr>
          <w:rFonts w:ascii="Calibri" w:hAnsi="Calibri" w:cs="Calibri"/>
          <w:bCs/>
          <w:lang w:val="nl-BE"/>
        </w:rPr>
        <w:t>Er zij evenwel op gewezen dat Fedris niet over extra personeel beschikt dat uitsluitend voor deze opdracht wordt ingezet. Het administratief personeel, de paramedici en de artsen die belast zijn met de andere missies van Fedris in het kader van het onderzoek van beroepsziekten of arbeidsongevallen zijn ook belast  met het onderzoek van deze schadegevallen</w:t>
      </w:r>
      <w:r w:rsidR="00610C78">
        <w:rPr>
          <w:rFonts w:ascii="Calibri" w:hAnsi="Calibri" w:cs="Calibri"/>
          <w:bCs/>
          <w:lang w:val="nl-BE"/>
        </w:rPr>
        <w:t>.</w:t>
      </w:r>
    </w:p>
    <w:p w14:paraId="57FDBDE4" w14:textId="77777777" w:rsidR="00FF1878" w:rsidRDefault="00FF1878" w:rsidP="00344CC6">
      <w:pPr>
        <w:jc w:val="both"/>
        <w:rPr>
          <w:rFonts w:asciiTheme="minorHAnsi" w:hAnsiTheme="minorHAnsi" w:cs="Calibri"/>
          <w:bCs/>
          <w:lang w:val="nl-BE"/>
        </w:rPr>
      </w:pPr>
    </w:p>
    <w:p w14:paraId="3C6ACB1D" w14:textId="77777777" w:rsidR="00FF1878" w:rsidRDefault="00FF1878" w:rsidP="00344CC6">
      <w:pPr>
        <w:jc w:val="both"/>
        <w:rPr>
          <w:rFonts w:asciiTheme="minorHAnsi" w:hAnsiTheme="minorHAnsi" w:cs="Calibri"/>
          <w:bCs/>
          <w:lang w:val="nl-BE"/>
        </w:rPr>
      </w:pPr>
      <w:r w:rsidRPr="005B46EF">
        <w:rPr>
          <w:rFonts w:ascii="Calibri" w:hAnsi="Calibri" w:cs="Calibri"/>
          <w:bCs/>
          <w:lang w:val="nl-BE"/>
        </w:rPr>
        <w:t>Ondanks deze maatregelen blijft de werklast hoog en daarom blijf ik de evolutie van het aantal aanvragen en de tijd die nodig is om ze te behandelen oplettend volgen om te beoordelen of een verzoek om extra personeel moet worden overwogen.</w:t>
      </w:r>
    </w:p>
    <w:p w14:paraId="67FEF7F7" w14:textId="77777777" w:rsidR="00661D5B" w:rsidRPr="001E2684" w:rsidRDefault="00661D5B" w:rsidP="00344CC6">
      <w:pPr>
        <w:jc w:val="both"/>
        <w:rPr>
          <w:rFonts w:asciiTheme="minorHAnsi" w:hAnsiTheme="minorHAnsi" w:cs="Calibri"/>
          <w:bCs/>
          <w:lang w:val="nl-BE"/>
        </w:rPr>
      </w:pPr>
    </w:p>
    <w:p w14:paraId="3B7BB62B"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2.</w:t>
      </w:r>
      <w:r w:rsidRPr="001E2684">
        <w:rPr>
          <w:rFonts w:asciiTheme="minorHAnsi" w:hAnsiTheme="minorHAnsi" w:cs="Calibri"/>
          <w:bCs/>
          <w:lang w:val="nl-BE"/>
        </w:rPr>
        <w:tab/>
        <w:t xml:space="preserve">Sinds 20 december 2007 hebben 6 opeenvolgende CAO's de voorwaarden geregeld voor de toekenning van een bedrijfstoeslag aan oudere werknemers met ernstige fysieke problemen die geheel of gedeeltelijk het gevolg zijn van hun beroepsactiviteit en die de voortzetting van hun beroep aanzienlijk belemmeren, in geval van ontslag. </w:t>
      </w:r>
    </w:p>
    <w:p w14:paraId="140857A1" w14:textId="77777777" w:rsidR="00A73308" w:rsidRDefault="00A73308" w:rsidP="00344CC6">
      <w:pPr>
        <w:jc w:val="both"/>
        <w:rPr>
          <w:rFonts w:asciiTheme="minorHAnsi" w:hAnsiTheme="minorHAnsi" w:cs="Calibri"/>
          <w:bCs/>
          <w:lang w:val="nl-BE"/>
        </w:rPr>
      </w:pPr>
    </w:p>
    <w:p w14:paraId="1F168452" w14:textId="77777777" w:rsidR="001E2684" w:rsidRDefault="001E2684" w:rsidP="00344CC6">
      <w:pPr>
        <w:jc w:val="both"/>
        <w:rPr>
          <w:rFonts w:asciiTheme="minorHAnsi" w:hAnsiTheme="minorHAnsi" w:cs="Calibri"/>
          <w:bCs/>
          <w:lang w:val="nl-BE"/>
        </w:rPr>
      </w:pPr>
      <w:r w:rsidRPr="001E2684">
        <w:rPr>
          <w:rFonts w:asciiTheme="minorHAnsi" w:hAnsiTheme="minorHAnsi" w:cs="Calibri"/>
          <w:bCs/>
          <w:lang w:val="nl-BE"/>
        </w:rPr>
        <w:t>Zoals uit onderstaande tabel blijkt, is het aantal aanvragen inderdaad toegenomen. Het aantal aanvragen is vertienvoudigd.</w:t>
      </w:r>
    </w:p>
    <w:p w14:paraId="3DDF068B" w14:textId="77777777" w:rsidR="002E540F" w:rsidRDefault="002E540F" w:rsidP="00344CC6">
      <w:pPr>
        <w:jc w:val="both"/>
        <w:rPr>
          <w:rFonts w:asciiTheme="minorHAnsi" w:hAnsiTheme="minorHAnsi" w:cs="Calibri"/>
          <w:bCs/>
          <w:lang w:val="nl-BE"/>
        </w:rPr>
      </w:pPr>
    </w:p>
    <w:p w14:paraId="300AEAA6" w14:textId="77777777" w:rsidR="002E540F" w:rsidRPr="001E2684" w:rsidRDefault="002E540F" w:rsidP="00344CC6">
      <w:pPr>
        <w:jc w:val="both"/>
        <w:rPr>
          <w:rFonts w:asciiTheme="minorHAnsi" w:hAnsiTheme="minorHAnsi" w:cs="Calibri"/>
          <w:bCs/>
          <w:lang w:val="nl-BE"/>
        </w:rPr>
      </w:pPr>
    </w:p>
    <w:tbl>
      <w:tblPr>
        <w:tblStyle w:val="Tabelraster"/>
        <w:tblW w:w="5000" w:type="pct"/>
        <w:tblLook w:val="04A0" w:firstRow="1" w:lastRow="0" w:firstColumn="1" w:lastColumn="0" w:noHBand="0" w:noVBand="1"/>
      </w:tblPr>
      <w:tblGrid>
        <w:gridCol w:w="2369"/>
        <w:gridCol w:w="2476"/>
        <w:gridCol w:w="2494"/>
        <w:gridCol w:w="2237"/>
      </w:tblGrid>
      <w:tr w:rsidR="00A73308" w:rsidRPr="00A73308" w14:paraId="7358342F" w14:textId="77777777" w:rsidTr="00BA2509">
        <w:tc>
          <w:tcPr>
            <w:tcW w:w="1237" w:type="pct"/>
          </w:tcPr>
          <w:p w14:paraId="2DD8A837" w14:textId="77777777" w:rsidR="00A73308" w:rsidRPr="00A73308" w:rsidRDefault="00A73308" w:rsidP="00344CC6">
            <w:pPr>
              <w:jc w:val="both"/>
              <w:outlineLvl w:val="0"/>
              <w:rPr>
                <w:rFonts w:asciiTheme="minorHAnsi" w:hAnsiTheme="minorHAnsi" w:cs="Calibri"/>
                <w:b/>
              </w:rPr>
            </w:pPr>
            <w:r w:rsidRPr="00A73308">
              <w:rPr>
                <w:rFonts w:asciiTheme="minorHAnsi" w:hAnsiTheme="minorHAnsi" w:cs="Calibri"/>
                <w:b/>
              </w:rPr>
              <w:lastRenderedPageBreak/>
              <w:t>CCT/CAO</w:t>
            </w:r>
          </w:p>
        </w:tc>
        <w:tc>
          <w:tcPr>
            <w:tcW w:w="1293" w:type="pct"/>
          </w:tcPr>
          <w:p w14:paraId="6BBA0B83" w14:textId="77777777" w:rsidR="00A73308" w:rsidRPr="00A73308" w:rsidRDefault="00A73308" w:rsidP="00344CC6">
            <w:pPr>
              <w:jc w:val="both"/>
              <w:outlineLvl w:val="0"/>
              <w:rPr>
                <w:rFonts w:asciiTheme="minorHAnsi" w:hAnsiTheme="minorHAnsi" w:cs="Calibri"/>
                <w:b/>
              </w:rPr>
            </w:pPr>
            <w:r w:rsidRPr="00A73308">
              <w:rPr>
                <w:rFonts w:asciiTheme="minorHAnsi" w:hAnsiTheme="minorHAnsi" w:cs="Calibri"/>
                <w:b/>
              </w:rPr>
              <w:t>Années/Jaren</w:t>
            </w:r>
          </w:p>
        </w:tc>
        <w:tc>
          <w:tcPr>
            <w:tcW w:w="1302" w:type="pct"/>
          </w:tcPr>
          <w:p w14:paraId="5B589002" w14:textId="77777777" w:rsidR="00A73308" w:rsidRPr="00A73308" w:rsidRDefault="00A73308" w:rsidP="00344CC6">
            <w:pPr>
              <w:jc w:val="both"/>
              <w:outlineLvl w:val="0"/>
              <w:rPr>
                <w:rFonts w:asciiTheme="minorHAnsi" w:hAnsiTheme="minorHAnsi" w:cs="Calibri"/>
                <w:b/>
              </w:rPr>
            </w:pPr>
            <w:r w:rsidRPr="00A73308">
              <w:rPr>
                <w:rFonts w:asciiTheme="minorHAnsi" w:hAnsiTheme="minorHAnsi" w:cs="Calibri"/>
                <w:b/>
              </w:rPr>
              <w:t xml:space="preserve">Nombre de demandes </w:t>
            </w:r>
          </w:p>
          <w:p w14:paraId="6F997A76" w14:textId="77777777" w:rsidR="00A73308" w:rsidRPr="00A73308" w:rsidRDefault="00A73308" w:rsidP="00344CC6">
            <w:pPr>
              <w:jc w:val="both"/>
              <w:outlineLvl w:val="0"/>
              <w:rPr>
                <w:rFonts w:asciiTheme="minorHAnsi" w:hAnsiTheme="minorHAnsi" w:cs="Calibri"/>
                <w:b/>
              </w:rPr>
            </w:pPr>
            <w:r w:rsidRPr="00A73308">
              <w:rPr>
                <w:rFonts w:asciiTheme="minorHAnsi" w:hAnsiTheme="minorHAnsi" w:cs="Calibri"/>
                <w:b/>
              </w:rPr>
              <w:t>Aantal aanvragen</w:t>
            </w:r>
          </w:p>
        </w:tc>
        <w:tc>
          <w:tcPr>
            <w:tcW w:w="1168" w:type="pct"/>
          </w:tcPr>
          <w:p w14:paraId="6DFBE39F" w14:textId="77777777" w:rsidR="00A73308" w:rsidRPr="00A73308" w:rsidRDefault="00A73308" w:rsidP="00344CC6">
            <w:pPr>
              <w:jc w:val="both"/>
              <w:outlineLvl w:val="0"/>
              <w:rPr>
                <w:rFonts w:asciiTheme="minorHAnsi" w:hAnsiTheme="minorHAnsi" w:cs="Calibri"/>
                <w:b/>
              </w:rPr>
            </w:pPr>
            <w:r w:rsidRPr="00A73308">
              <w:rPr>
                <w:rFonts w:asciiTheme="minorHAnsi" w:hAnsiTheme="minorHAnsi" w:cs="Calibri"/>
                <w:b/>
              </w:rPr>
              <w:t>Total/Totaal</w:t>
            </w:r>
          </w:p>
        </w:tc>
      </w:tr>
      <w:tr w:rsidR="00A73308" w:rsidRPr="00A73308" w14:paraId="388673C3" w14:textId="77777777" w:rsidTr="00BA2509">
        <w:tc>
          <w:tcPr>
            <w:tcW w:w="1237" w:type="pct"/>
            <w:vMerge w:val="restart"/>
          </w:tcPr>
          <w:p w14:paraId="19D6DECC"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91</w:t>
            </w:r>
          </w:p>
        </w:tc>
        <w:tc>
          <w:tcPr>
            <w:tcW w:w="1293" w:type="pct"/>
          </w:tcPr>
          <w:p w14:paraId="632DE4FD"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2010</w:t>
            </w:r>
          </w:p>
        </w:tc>
        <w:tc>
          <w:tcPr>
            <w:tcW w:w="1302" w:type="pct"/>
          </w:tcPr>
          <w:p w14:paraId="72B6B68B"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10</w:t>
            </w:r>
          </w:p>
        </w:tc>
        <w:tc>
          <w:tcPr>
            <w:tcW w:w="1168" w:type="pct"/>
            <w:vMerge w:val="restart"/>
          </w:tcPr>
          <w:p w14:paraId="6685DD44"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27</w:t>
            </w:r>
          </w:p>
        </w:tc>
      </w:tr>
      <w:tr w:rsidR="00A73308" w:rsidRPr="00A73308" w14:paraId="064FC276" w14:textId="77777777" w:rsidTr="00BA2509">
        <w:tc>
          <w:tcPr>
            <w:tcW w:w="1237" w:type="pct"/>
            <w:vMerge/>
          </w:tcPr>
          <w:p w14:paraId="1913D58F" w14:textId="77777777" w:rsidR="00A73308" w:rsidRPr="00A73308" w:rsidRDefault="00A73308" w:rsidP="00344CC6">
            <w:pPr>
              <w:jc w:val="both"/>
              <w:outlineLvl w:val="0"/>
              <w:rPr>
                <w:rFonts w:asciiTheme="minorHAnsi" w:hAnsiTheme="minorHAnsi" w:cs="Calibri"/>
              </w:rPr>
            </w:pPr>
          </w:p>
        </w:tc>
        <w:tc>
          <w:tcPr>
            <w:tcW w:w="1293" w:type="pct"/>
          </w:tcPr>
          <w:p w14:paraId="28F4A0FF"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2011</w:t>
            </w:r>
          </w:p>
        </w:tc>
        <w:tc>
          <w:tcPr>
            <w:tcW w:w="1302" w:type="pct"/>
          </w:tcPr>
          <w:p w14:paraId="4BD12C81"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8</w:t>
            </w:r>
          </w:p>
        </w:tc>
        <w:tc>
          <w:tcPr>
            <w:tcW w:w="1168" w:type="pct"/>
            <w:vMerge/>
          </w:tcPr>
          <w:p w14:paraId="32A530D9" w14:textId="77777777" w:rsidR="00A73308" w:rsidRPr="00A73308" w:rsidRDefault="00A73308" w:rsidP="00344CC6">
            <w:pPr>
              <w:jc w:val="both"/>
              <w:outlineLvl w:val="0"/>
              <w:rPr>
                <w:rFonts w:asciiTheme="minorHAnsi" w:hAnsiTheme="minorHAnsi" w:cs="Calibri"/>
              </w:rPr>
            </w:pPr>
          </w:p>
        </w:tc>
      </w:tr>
      <w:tr w:rsidR="00A73308" w:rsidRPr="00A73308" w14:paraId="5CD0007D" w14:textId="77777777" w:rsidTr="00BA2509">
        <w:tc>
          <w:tcPr>
            <w:tcW w:w="1237" w:type="pct"/>
            <w:vMerge/>
          </w:tcPr>
          <w:p w14:paraId="3CE3E33D" w14:textId="77777777" w:rsidR="00A73308" w:rsidRPr="00A73308" w:rsidRDefault="00A73308" w:rsidP="00344CC6">
            <w:pPr>
              <w:jc w:val="both"/>
              <w:outlineLvl w:val="0"/>
              <w:rPr>
                <w:rFonts w:asciiTheme="minorHAnsi" w:hAnsiTheme="minorHAnsi" w:cs="Calibri"/>
              </w:rPr>
            </w:pPr>
          </w:p>
        </w:tc>
        <w:tc>
          <w:tcPr>
            <w:tcW w:w="1293" w:type="pct"/>
          </w:tcPr>
          <w:p w14:paraId="0D9161BF"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2012</w:t>
            </w:r>
          </w:p>
        </w:tc>
        <w:tc>
          <w:tcPr>
            <w:tcW w:w="1302" w:type="pct"/>
          </w:tcPr>
          <w:p w14:paraId="1D5F93E9"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9</w:t>
            </w:r>
          </w:p>
        </w:tc>
        <w:tc>
          <w:tcPr>
            <w:tcW w:w="1168" w:type="pct"/>
            <w:vMerge/>
          </w:tcPr>
          <w:p w14:paraId="76BA1BF8" w14:textId="77777777" w:rsidR="00A73308" w:rsidRPr="00A73308" w:rsidRDefault="00A73308" w:rsidP="00344CC6">
            <w:pPr>
              <w:jc w:val="both"/>
              <w:outlineLvl w:val="0"/>
              <w:rPr>
                <w:rFonts w:asciiTheme="minorHAnsi" w:hAnsiTheme="minorHAnsi" w:cs="Calibri"/>
              </w:rPr>
            </w:pPr>
          </w:p>
        </w:tc>
      </w:tr>
      <w:tr w:rsidR="00A73308" w:rsidRPr="00A73308" w14:paraId="6F9B7EC0" w14:textId="77777777" w:rsidTr="00BA2509">
        <w:tc>
          <w:tcPr>
            <w:tcW w:w="1237" w:type="pct"/>
            <w:vMerge w:val="restart"/>
          </w:tcPr>
          <w:p w14:paraId="32AF9DF1"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105</w:t>
            </w:r>
          </w:p>
        </w:tc>
        <w:tc>
          <w:tcPr>
            <w:tcW w:w="1293" w:type="pct"/>
          </w:tcPr>
          <w:p w14:paraId="164AFAEC"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 xml:space="preserve">2013 </w:t>
            </w:r>
          </w:p>
        </w:tc>
        <w:tc>
          <w:tcPr>
            <w:tcW w:w="1302" w:type="pct"/>
          </w:tcPr>
          <w:p w14:paraId="5588F771"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24</w:t>
            </w:r>
          </w:p>
        </w:tc>
        <w:tc>
          <w:tcPr>
            <w:tcW w:w="1168" w:type="pct"/>
            <w:vMerge w:val="restart"/>
          </w:tcPr>
          <w:p w14:paraId="02897D60"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53</w:t>
            </w:r>
          </w:p>
        </w:tc>
      </w:tr>
      <w:tr w:rsidR="00A73308" w:rsidRPr="00A73308" w14:paraId="7FA15A86" w14:textId="77777777" w:rsidTr="00BA2509">
        <w:tc>
          <w:tcPr>
            <w:tcW w:w="1237" w:type="pct"/>
            <w:vMerge/>
          </w:tcPr>
          <w:p w14:paraId="3B5A7268" w14:textId="77777777" w:rsidR="00A73308" w:rsidRPr="00A73308" w:rsidRDefault="00A73308" w:rsidP="00344CC6">
            <w:pPr>
              <w:jc w:val="both"/>
              <w:outlineLvl w:val="0"/>
              <w:rPr>
                <w:rFonts w:asciiTheme="minorHAnsi" w:hAnsiTheme="minorHAnsi" w:cs="Calibri"/>
              </w:rPr>
            </w:pPr>
          </w:p>
        </w:tc>
        <w:tc>
          <w:tcPr>
            <w:tcW w:w="1293" w:type="pct"/>
          </w:tcPr>
          <w:p w14:paraId="17E3C47E"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2014</w:t>
            </w:r>
          </w:p>
        </w:tc>
        <w:tc>
          <w:tcPr>
            <w:tcW w:w="1302" w:type="pct"/>
          </w:tcPr>
          <w:p w14:paraId="17F5DEE8"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29</w:t>
            </w:r>
          </w:p>
        </w:tc>
        <w:tc>
          <w:tcPr>
            <w:tcW w:w="1168" w:type="pct"/>
            <w:vMerge/>
          </w:tcPr>
          <w:p w14:paraId="4E75288C" w14:textId="77777777" w:rsidR="00A73308" w:rsidRPr="00A73308" w:rsidRDefault="00A73308" w:rsidP="00344CC6">
            <w:pPr>
              <w:jc w:val="both"/>
              <w:outlineLvl w:val="0"/>
              <w:rPr>
                <w:rFonts w:asciiTheme="minorHAnsi" w:hAnsiTheme="minorHAnsi" w:cs="Calibri"/>
              </w:rPr>
            </w:pPr>
          </w:p>
        </w:tc>
      </w:tr>
      <w:tr w:rsidR="00A73308" w:rsidRPr="00A73308" w14:paraId="38796087" w14:textId="77777777" w:rsidTr="00BA2509">
        <w:tc>
          <w:tcPr>
            <w:tcW w:w="1237" w:type="pct"/>
            <w:vMerge w:val="restart"/>
          </w:tcPr>
          <w:p w14:paraId="6C1AB473"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114</w:t>
            </w:r>
          </w:p>
        </w:tc>
        <w:tc>
          <w:tcPr>
            <w:tcW w:w="1293" w:type="pct"/>
          </w:tcPr>
          <w:p w14:paraId="57897DA9"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2015</w:t>
            </w:r>
          </w:p>
        </w:tc>
        <w:tc>
          <w:tcPr>
            <w:tcW w:w="1302" w:type="pct"/>
          </w:tcPr>
          <w:p w14:paraId="50A6AD29"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27</w:t>
            </w:r>
          </w:p>
        </w:tc>
        <w:tc>
          <w:tcPr>
            <w:tcW w:w="1168" w:type="pct"/>
            <w:vMerge w:val="restart"/>
          </w:tcPr>
          <w:p w14:paraId="254DE5E6"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58</w:t>
            </w:r>
          </w:p>
        </w:tc>
      </w:tr>
      <w:tr w:rsidR="00A73308" w:rsidRPr="00A73308" w14:paraId="52B3B6CC" w14:textId="77777777" w:rsidTr="00BA2509">
        <w:tc>
          <w:tcPr>
            <w:tcW w:w="1237" w:type="pct"/>
            <w:vMerge/>
          </w:tcPr>
          <w:p w14:paraId="2378E8D2" w14:textId="77777777" w:rsidR="00A73308" w:rsidRPr="00A73308" w:rsidRDefault="00A73308" w:rsidP="00344CC6">
            <w:pPr>
              <w:jc w:val="both"/>
              <w:outlineLvl w:val="0"/>
              <w:rPr>
                <w:rFonts w:asciiTheme="minorHAnsi" w:hAnsiTheme="minorHAnsi" w:cs="Calibri"/>
              </w:rPr>
            </w:pPr>
          </w:p>
        </w:tc>
        <w:tc>
          <w:tcPr>
            <w:tcW w:w="1293" w:type="pct"/>
          </w:tcPr>
          <w:p w14:paraId="70888898"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2016</w:t>
            </w:r>
          </w:p>
        </w:tc>
        <w:tc>
          <w:tcPr>
            <w:tcW w:w="1302" w:type="pct"/>
          </w:tcPr>
          <w:p w14:paraId="40ED13EC"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31</w:t>
            </w:r>
          </w:p>
        </w:tc>
        <w:tc>
          <w:tcPr>
            <w:tcW w:w="1168" w:type="pct"/>
            <w:vMerge/>
          </w:tcPr>
          <w:p w14:paraId="6222235E" w14:textId="77777777" w:rsidR="00A73308" w:rsidRPr="00A73308" w:rsidRDefault="00A73308" w:rsidP="00344CC6">
            <w:pPr>
              <w:jc w:val="both"/>
              <w:outlineLvl w:val="0"/>
              <w:rPr>
                <w:rFonts w:asciiTheme="minorHAnsi" w:hAnsiTheme="minorHAnsi" w:cs="Calibri"/>
              </w:rPr>
            </w:pPr>
          </w:p>
        </w:tc>
      </w:tr>
      <w:tr w:rsidR="00A73308" w:rsidRPr="00A73308" w14:paraId="458E7E7C" w14:textId="77777777" w:rsidTr="00BA2509">
        <w:tc>
          <w:tcPr>
            <w:tcW w:w="1237" w:type="pct"/>
            <w:vMerge w:val="restart"/>
          </w:tcPr>
          <w:p w14:paraId="53788E4B"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123</w:t>
            </w:r>
          </w:p>
        </w:tc>
        <w:tc>
          <w:tcPr>
            <w:tcW w:w="1293" w:type="pct"/>
          </w:tcPr>
          <w:p w14:paraId="52F7B973"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2017</w:t>
            </w:r>
          </w:p>
        </w:tc>
        <w:tc>
          <w:tcPr>
            <w:tcW w:w="1302" w:type="pct"/>
          </w:tcPr>
          <w:p w14:paraId="04924154"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56</w:t>
            </w:r>
          </w:p>
        </w:tc>
        <w:tc>
          <w:tcPr>
            <w:tcW w:w="1168" w:type="pct"/>
            <w:vMerge w:val="restart"/>
          </w:tcPr>
          <w:p w14:paraId="79E0F11A"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144</w:t>
            </w:r>
          </w:p>
        </w:tc>
      </w:tr>
      <w:tr w:rsidR="00A73308" w:rsidRPr="00A73308" w14:paraId="27030325" w14:textId="77777777" w:rsidTr="00BA2509">
        <w:tc>
          <w:tcPr>
            <w:tcW w:w="1237" w:type="pct"/>
            <w:vMerge/>
          </w:tcPr>
          <w:p w14:paraId="0697479F" w14:textId="77777777" w:rsidR="00A73308" w:rsidRPr="00A73308" w:rsidRDefault="00A73308" w:rsidP="00344CC6">
            <w:pPr>
              <w:jc w:val="both"/>
              <w:outlineLvl w:val="0"/>
              <w:rPr>
                <w:rFonts w:asciiTheme="minorHAnsi" w:hAnsiTheme="minorHAnsi" w:cs="Calibri"/>
              </w:rPr>
            </w:pPr>
          </w:p>
        </w:tc>
        <w:tc>
          <w:tcPr>
            <w:tcW w:w="1293" w:type="pct"/>
          </w:tcPr>
          <w:p w14:paraId="74A359CD"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2018</w:t>
            </w:r>
          </w:p>
        </w:tc>
        <w:tc>
          <w:tcPr>
            <w:tcW w:w="1302" w:type="pct"/>
          </w:tcPr>
          <w:p w14:paraId="39B912C5"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88</w:t>
            </w:r>
          </w:p>
        </w:tc>
        <w:tc>
          <w:tcPr>
            <w:tcW w:w="1168" w:type="pct"/>
            <w:vMerge/>
          </w:tcPr>
          <w:p w14:paraId="0C11EECE" w14:textId="77777777" w:rsidR="00A73308" w:rsidRPr="00A73308" w:rsidRDefault="00A73308" w:rsidP="00344CC6">
            <w:pPr>
              <w:jc w:val="both"/>
              <w:outlineLvl w:val="0"/>
              <w:rPr>
                <w:rFonts w:asciiTheme="minorHAnsi" w:hAnsiTheme="minorHAnsi" w:cs="Calibri"/>
              </w:rPr>
            </w:pPr>
          </w:p>
        </w:tc>
      </w:tr>
      <w:tr w:rsidR="00A73308" w:rsidRPr="00A73308" w14:paraId="28155E86" w14:textId="77777777" w:rsidTr="00BA2509">
        <w:tc>
          <w:tcPr>
            <w:tcW w:w="1237" w:type="pct"/>
            <w:vMerge w:val="restart"/>
          </w:tcPr>
          <w:p w14:paraId="399C5FA9"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133</w:t>
            </w:r>
          </w:p>
        </w:tc>
        <w:tc>
          <w:tcPr>
            <w:tcW w:w="1293" w:type="pct"/>
          </w:tcPr>
          <w:p w14:paraId="3F0E993B"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2019</w:t>
            </w:r>
          </w:p>
        </w:tc>
        <w:tc>
          <w:tcPr>
            <w:tcW w:w="1302" w:type="pct"/>
          </w:tcPr>
          <w:p w14:paraId="2E19472C"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64</w:t>
            </w:r>
          </w:p>
        </w:tc>
        <w:tc>
          <w:tcPr>
            <w:tcW w:w="1168" w:type="pct"/>
            <w:vMerge w:val="restart"/>
          </w:tcPr>
          <w:p w14:paraId="1ACC3B8D"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159</w:t>
            </w:r>
          </w:p>
        </w:tc>
      </w:tr>
      <w:tr w:rsidR="00A73308" w:rsidRPr="00A73308" w14:paraId="4C6EA63A" w14:textId="77777777" w:rsidTr="00BA2509">
        <w:tc>
          <w:tcPr>
            <w:tcW w:w="1237" w:type="pct"/>
            <w:vMerge/>
          </w:tcPr>
          <w:p w14:paraId="56D80D66" w14:textId="77777777" w:rsidR="00A73308" w:rsidRPr="00A73308" w:rsidRDefault="00A73308" w:rsidP="00344CC6">
            <w:pPr>
              <w:jc w:val="both"/>
              <w:outlineLvl w:val="0"/>
              <w:rPr>
                <w:rFonts w:asciiTheme="minorHAnsi" w:hAnsiTheme="minorHAnsi" w:cs="Calibri"/>
              </w:rPr>
            </w:pPr>
          </w:p>
        </w:tc>
        <w:tc>
          <w:tcPr>
            <w:tcW w:w="1293" w:type="pct"/>
          </w:tcPr>
          <w:p w14:paraId="3986F046"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2020</w:t>
            </w:r>
          </w:p>
        </w:tc>
        <w:tc>
          <w:tcPr>
            <w:tcW w:w="1302" w:type="pct"/>
          </w:tcPr>
          <w:p w14:paraId="08BC8EB1"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95</w:t>
            </w:r>
          </w:p>
        </w:tc>
        <w:tc>
          <w:tcPr>
            <w:tcW w:w="1168" w:type="pct"/>
            <w:vMerge/>
          </w:tcPr>
          <w:p w14:paraId="44BAC6EF" w14:textId="77777777" w:rsidR="00A73308" w:rsidRPr="00A73308" w:rsidRDefault="00A73308" w:rsidP="00344CC6">
            <w:pPr>
              <w:jc w:val="both"/>
              <w:outlineLvl w:val="0"/>
              <w:rPr>
                <w:rFonts w:asciiTheme="minorHAnsi" w:hAnsiTheme="minorHAnsi" w:cs="Calibri"/>
              </w:rPr>
            </w:pPr>
          </w:p>
        </w:tc>
      </w:tr>
      <w:tr w:rsidR="00A73308" w:rsidRPr="00A73308" w14:paraId="75B57073" w14:textId="77777777" w:rsidTr="00BA2509">
        <w:tc>
          <w:tcPr>
            <w:tcW w:w="1237" w:type="pct"/>
            <w:vMerge w:val="restart"/>
          </w:tcPr>
          <w:p w14:paraId="4BEBCC05"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150</w:t>
            </w:r>
          </w:p>
        </w:tc>
        <w:tc>
          <w:tcPr>
            <w:tcW w:w="1293" w:type="pct"/>
          </w:tcPr>
          <w:p w14:paraId="2FFECA90"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2021</w:t>
            </w:r>
          </w:p>
        </w:tc>
        <w:tc>
          <w:tcPr>
            <w:tcW w:w="1302" w:type="pct"/>
          </w:tcPr>
          <w:p w14:paraId="5CADBB9F"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60</w:t>
            </w:r>
          </w:p>
        </w:tc>
        <w:tc>
          <w:tcPr>
            <w:tcW w:w="1168" w:type="pct"/>
            <w:vMerge w:val="restart"/>
          </w:tcPr>
          <w:p w14:paraId="10039D47"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263</w:t>
            </w:r>
          </w:p>
        </w:tc>
      </w:tr>
      <w:tr w:rsidR="00A73308" w:rsidRPr="00A73308" w14:paraId="19BFD515" w14:textId="77777777" w:rsidTr="00BA2509">
        <w:tc>
          <w:tcPr>
            <w:tcW w:w="1237" w:type="pct"/>
            <w:vMerge/>
          </w:tcPr>
          <w:p w14:paraId="4CA7ECCE" w14:textId="77777777" w:rsidR="00A73308" w:rsidRPr="00A73308" w:rsidRDefault="00A73308" w:rsidP="00344CC6">
            <w:pPr>
              <w:jc w:val="both"/>
              <w:outlineLvl w:val="0"/>
              <w:rPr>
                <w:rFonts w:asciiTheme="minorHAnsi" w:hAnsiTheme="minorHAnsi" w:cs="Calibri"/>
              </w:rPr>
            </w:pPr>
          </w:p>
        </w:tc>
        <w:tc>
          <w:tcPr>
            <w:tcW w:w="1293" w:type="pct"/>
          </w:tcPr>
          <w:p w14:paraId="61346C95"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2022</w:t>
            </w:r>
          </w:p>
        </w:tc>
        <w:tc>
          <w:tcPr>
            <w:tcW w:w="1302" w:type="pct"/>
          </w:tcPr>
          <w:p w14:paraId="3336707D" w14:textId="77777777" w:rsidR="00A73308" w:rsidRPr="00A73308" w:rsidRDefault="00A73308" w:rsidP="00344CC6">
            <w:pPr>
              <w:jc w:val="both"/>
              <w:outlineLvl w:val="0"/>
              <w:rPr>
                <w:rFonts w:asciiTheme="minorHAnsi" w:hAnsiTheme="minorHAnsi" w:cs="Calibri"/>
              </w:rPr>
            </w:pPr>
            <w:r w:rsidRPr="00A73308">
              <w:rPr>
                <w:rFonts w:asciiTheme="minorHAnsi" w:hAnsiTheme="minorHAnsi" w:cs="Calibri"/>
              </w:rPr>
              <w:t>203</w:t>
            </w:r>
          </w:p>
        </w:tc>
        <w:tc>
          <w:tcPr>
            <w:tcW w:w="1168" w:type="pct"/>
            <w:vMerge/>
          </w:tcPr>
          <w:p w14:paraId="4A863584" w14:textId="77777777" w:rsidR="00A73308" w:rsidRPr="00A73308" w:rsidRDefault="00A73308" w:rsidP="00344CC6">
            <w:pPr>
              <w:jc w:val="both"/>
              <w:outlineLvl w:val="0"/>
              <w:rPr>
                <w:rFonts w:asciiTheme="minorHAnsi" w:hAnsiTheme="minorHAnsi" w:cs="Calibri"/>
              </w:rPr>
            </w:pPr>
          </w:p>
        </w:tc>
      </w:tr>
      <w:tr w:rsidR="00A73308" w:rsidRPr="00A73308" w14:paraId="6AFAFED7" w14:textId="77777777" w:rsidTr="00BA2509">
        <w:tc>
          <w:tcPr>
            <w:tcW w:w="1237" w:type="pct"/>
          </w:tcPr>
          <w:p w14:paraId="6F5E4F15" w14:textId="77777777" w:rsidR="00A73308" w:rsidRPr="00A73308" w:rsidRDefault="00A73308" w:rsidP="00344CC6">
            <w:pPr>
              <w:jc w:val="both"/>
              <w:outlineLvl w:val="0"/>
              <w:rPr>
                <w:rFonts w:asciiTheme="minorHAnsi" w:hAnsiTheme="minorHAnsi" w:cs="Calibri"/>
                <w:b/>
              </w:rPr>
            </w:pPr>
            <w:r w:rsidRPr="00A73308">
              <w:rPr>
                <w:rFonts w:asciiTheme="minorHAnsi" w:hAnsiTheme="minorHAnsi" w:cs="Calibri"/>
                <w:b/>
              </w:rPr>
              <w:t>Total/Totaal</w:t>
            </w:r>
          </w:p>
        </w:tc>
        <w:tc>
          <w:tcPr>
            <w:tcW w:w="1293" w:type="pct"/>
          </w:tcPr>
          <w:p w14:paraId="100CCB46" w14:textId="77777777" w:rsidR="00A73308" w:rsidRPr="00A73308" w:rsidRDefault="00A73308" w:rsidP="00344CC6">
            <w:pPr>
              <w:jc w:val="both"/>
              <w:outlineLvl w:val="0"/>
              <w:rPr>
                <w:rFonts w:asciiTheme="minorHAnsi" w:hAnsiTheme="minorHAnsi" w:cs="Calibri"/>
                <w:b/>
              </w:rPr>
            </w:pPr>
          </w:p>
        </w:tc>
        <w:tc>
          <w:tcPr>
            <w:tcW w:w="1302" w:type="pct"/>
          </w:tcPr>
          <w:p w14:paraId="55DEEC9C" w14:textId="77777777" w:rsidR="00A73308" w:rsidRPr="00A73308" w:rsidRDefault="00A73308" w:rsidP="00344CC6">
            <w:pPr>
              <w:jc w:val="both"/>
              <w:outlineLvl w:val="0"/>
              <w:rPr>
                <w:rFonts w:asciiTheme="minorHAnsi" w:hAnsiTheme="minorHAnsi" w:cs="Calibri"/>
                <w:b/>
              </w:rPr>
            </w:pPr>
          </w:p>
        </w:tc>
        <w:tc>
          <w:tcPr>
            <w:tcW w:w="1168" w:type="pct"/>
          </w:tcPr>
          <w:p w14:paraId="6427EEA4" w14:textId="77777777" w:rsidR="00A73308" w:rsidRPr="00A73308" w:rsidRDefault="00A73308" w:rsidP="00344CC6">
            <w:pPr>
              <w:jc w:val="both"/>
              <w:outlineLvl w:val="0"/>
              <w:rPr>
                <w:rFonts w:asciiTheme="minorHAnsi" w:hAnsiTheme="minorHAnsi" w:cs="Calibri"/>
                <w:b/>
              </w:rPr>
            </w:pPr>
            <w:r w:rsidRPr="00A73308">
              <w:rPr>
                <w:rFonts w:asciiTheme="minorHAnsi" w:hAnsiTheme="minorHAnsi" w:cs="Calibri"/>
                <w:b/>
              </w:rPr>
              <w:t>704</w:t>
            </w:r>
          </w:p>
        </w:tc>
      </w:tr>
    </w:tbl>
    <w:p w14:paraId="3A0F6236" w14:textId="77777777" w:rsidR="00923AED" w:rsidRPr="001E2684" w:rsidRDefault="00923AED" w:rsidP="00344CC6">
      <w:pPr>
        <w:jc w:val="both"/>
        <w:rPr>
          <w:rFonts w:asciiTheme="minorHAnsi" w:hAnsiTheme="minorHAnsi" w:cs="Calibri"/>
          <w:bCs/>
          <w:lang w:val="nl-BE"/>
        </w:rPr>
      </w:pPr>
    </w:p>
    <w:p w14:paraId="7B377EDD"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Deze toename van het aantal aanvragen houdt waarschijnlijk verband met de verlenging van het einde van de loopbaan. </w:t>
      </w:r>
    </w:p>
    <w:p w14:paraId="1B0AEEE8"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De eerste CAO was immers oorspronkelijk bedoeld als een tijdelijke situatie, in afwachting van een algemene oplossing voor het einde van de loopbaan van werknemers in zware beroepen. Aangezien deze algemene oplossing nog niet is gevonden, zijn nieuwe CAO's gesloten die de effecten van de eerste uitbreiden. Steeds meer werknemers willen hiervan gebruik maken, aangezien zij geen ander alternatief hebben om hun beroepsactiviteiten vóór de wettelijke pensioenleeftijd te beëindigen. </w:t>
      </w:r>
    </w:p>
    <w:p w14:paraId="0D7BEF42"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p>
    <w:p w14:paraId="66967A8F"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3.</w:t>
      </w:r>
      <w:r w:rsidRPr="001E2684">
        <w:rPr>
          <w:rFonts w:asciiTheme="minorHAnsi" w:hAnsiTheme="minorHAnsi" w:cs="Calibri"/>
          <w:bCs/>
          <w:lang w:val="nl-BE"/>
        </w:rPr>
        <w:tab/>
      </w:r>
      <w:r w:rsidR="00FF1878" w:rsidRPr="00FF1878">
        <w:rPr>
          <w:rFonts w:ascii="Calibri" w:hAnsi="Calibri" w:cs="Calibri"/>
          <w:bCs/>
          <w:lang w:val="nl-BE"/>
        </w:rPr>
        <w:t xml:space="preserve">Wat betreft de nog te verwerken dossiers </w:t>
      </w:r>
      <w:r w:rsidRPr="001E2684">
        <w:rPr>
          <w:rFonts w:asciiTheme="minorHAnsi" w:hAnsiTheme="minorHAnsi" w:cs="Calibri"/>
          <w:bCs/>
          <w:lang w:val="nl-BE"/>
        </w:rPr>
        <w:t xml:space="preserve">op </w:t>
      </w:r>
      <w:r w:rsidR="00610C78">
        <w:rPr>
          <w:rFonts w:asciiTheme="minorHAnsi" w:hAnsiTheme="minorHAnsi" w:cs="Calibri"/>
          <w:bCs/>
          <w:lang w:val="nl-BE"/>
        </w:rPr>
        <w:t xml:space="preserve">7 februari </w:t>
      </w:r>
      <w:r w:rsidRPr="001E2684">
        <w:rPr>
          <w:rFonts w:asciiTheme="minorHAnsi" w:hAnsiTheme="minorHAnsi" w:cs="Calibri"/>
          <w:bCs/>
          <w:lang w:val="nl-BE"/>
        </w:rPr>
        <w:t>2023:</w:t>
      </w:r>
    </w:p>
    <w:p w14:paraId="35E8BA02" w14:textId="77777777" w:rsidR="00FF1878" w:rsidRPr="005B46EF" w:rsidRDefault="001E2684" w:rsidP="00344CC6">
      <w:pPr>
        <w:jc w:val="both"/>
        <w:rPr>
          <w:rFonts w:ascii="Calibri" w:hAnsi="Calibri" w:cs="Calibri"/>
          <w:bCs/>
          <w:lang w:val="nl-BE"/>
        </w:rPr>
      </w:pPr>
      <w:r w:rsidRPr="005B46EF">
        <w:rPr>
          <w:rFonts w:asciiTheme="minorHAnsi" w:hAnsiTheme="minorHAnsi" w:cs="Calibri"/>
          <w:bCs/>
          <w:lang w:val="nl-BE"/>
        </w:rPr>
        <w:t xml:space="preserve">- </w:t>
      </w:r>
      <w:r w:rsidR="00FF1878" w:rsidRPr="005B46EF">
        <w:rPr>
          <w:rFonts w:ascii="Calibri" w:hAnsi="Calibri" w:cs="Calibri"/>
          <w:bCs/>
          <w:lang w:val="nl-BE"/>
        </w:rPr>
        <w:t>voor het medisch luik moesten nog 115 aanvragen worden behandeld :</w:t>
      </w:r>
    </w:p>
    <w:p w14:paraId="3C34B472" w14:textId="77777777" w:rsidR="00663CA3" w:rsidRPr="005B46EF" w:rsidRDefault="00610C78" w:rsidP="00344CC6">
      <w:pPr>
        <w:jc w:val="both"/>
        <w:rPr>
          <w:rFonts w:asciiTheme="minorHAnsi" w:hAnsiTheme="minorHAnsi" w:cs="Calibri"/>
          <w:bCs/>
          <w:lang w:val="nl-BE"/>
        </w:rPr>
      </w:pPr>
      <w:r w:rsidRPr="005B46EF">
        <w:rPr>
          <w:rFonts w:asciiTheme="minorHAnsi" w:hAnsiTheme="minorHAnsi" w:cs="Calibri"/>
          <w:bCs/>
          <w:lang w:val="nl-BE"/>
        </w:rPr>
        <w:t>i</w:t>
      </w:r>
      <w:r w:rsidR="001E2684" w:rsidRPr="005B46EF">
        <w:rPr>
          <w:rFonts w:asciiTheme="minorHAnsi" w:hAnsiTheme="minorHAnsi" w:cs="Calibri"/>
          <w:bCs/>
          <w:lang w:val="nl-BE"/>
        </w:rPr>
        <w:t xml:space="preserve">n </w:t>
      </w:r>
      <w:r w:rsidR="00663CA3" w:rsidRPr="005B46EF">
        <w:rPr>
          <w:rFonts w:asciiTheme="minorHAnsi" w:hAnsiTheme="minorHAnsi" w:cs="Calibri"/>
          <w:bCs/>
          <w:lang w:val="nl-BE"/>
        </w:rPr>
        <w:t xml:space="preserve">60 </w:t>
      </w:r>
      <w:r w:rsidR="001E2684" w:rsidRPr="005B46EF">
        <w:rPr>
          <w:rFonts w:asciiTheme="minorHAnsi" w:hAnsiTheme="minorHAnsi" w:cs="Calibri"/>
          <w:bCs/>
          <w:lang w:val="nl-BE"/>
        </w:rPr>
        <w:t>dossiers w</w:t>
      </w:r>
      <w:r w:rsidR="00722F25" w:rsidRPr="005B46EF">
        <w:rPr>
          <w:rFonts w:asciiTheme="minorHAnsi" w:hAnsiTheme="minorHAnsi" w:cs="Calibri"/>
          <w:bCs/>
          <w:lang w:val="nl-BE"/>
        </w:rPr>
        <w:t>erd</w:t>
      </w:r>
      <w:r w:rsidR="001E2684" w:rsidRPr="005B46EF">
        <w:rPr>
          <w:rFonts w:asciiTheme="minorHAnsi" w:hAnsiTheme="minorHAnsi" w:cs="Calibri"/>
          <w:bCs/>
          <w:lang w:val="nl-BE"/>
        </w:rPr>
        <w:t xml:space="preserve"> de ontvankelijkheid </w:t>
      </w:r>
      <w:r w:rsidR="00722F25" w:rsidRPr="005B46EF">
        <w:rPr>
          <w:rFonts w:asciiTheme="minorHAnsi" w:hAnsiTheme="minorHAnsi" w:cs="Calibri"/>
          <w:bCs/>
          <w:lang w:val="nl-BE"/>
        </w:rPr>
        <w:t>onderzocht</w:t>
      </w:r>
      <w:r w:rsidR="001E2684" w:rsidRPr="005B46EF">
        <w:rPr>
          <w:rFonts w:asciiTheme="minorHAnsi" w:hAnsiTheme="minorHAnsi" w:cs="Calibri"/>
          <w:bCs/>
          <w:lang w:val="nl-BE"/>
        </w:rPr>
        <w:t xml:space="preserve"> en moest nog een medisch advies worden uitgebracht</w:t>
      </w:r>
    </w:p>
    <w:p w14:paraId="4CFB4B76" w14:textId="77777777" w:rsidR="001E2684" w:rsidRPr="005B46EF" w:rsidRDefault="00663CA3" w:rsidP="00344CC6">
      <w:pPr>
        <w:jc w:val="both"/>
        <w:rPr>
          <w:rFonts w:asciiTheme="minorHAnsi" w:hAnsiTheme="minorHAnsi" w:cs="Calibri"/>
          <w:bCs/>
          <w:lang w:val="nl-BE"/>
        </w:rPr>
      </w:pPr>
      <w:r w:rsidRPr="005B46EF">
        <w:rPr>
          <w:rFonts w:asciiTheme="minorHAnsi" w:hAnsiTheme="minorHAnsi" w:cs="Calibri"/>
          <w:bCs/>
          <w:lang w:val="nl-BE"/>
        </w:rPr>
        <w:t>55 dossiers zijn klaar om te worden voorgelegd aan het medisch-technisch comité van 9 maart 2023</w:t>
      </w:r>
      <w:r w:rsidR="00B41BFE" w:rsidRPr="005B46EF">
        <w:rPr>
          <w:rFonts w:asciiTheme="minorHAnsi" w:hAnsiTheme="minorHAnsi" w:cs="Calibri"/>
          <w:bCs/>
          <w:lang w:val="nl-BE"/>
        </w:rPr>
        <w:t>;</w:t>
      </w:r>
      <w:r w:rsidRPr="005B46EF">
        <w:rPr>
          <w:rFonts w:asciiTheme="minorHAnsi" w:hAnsiTheme="minorHAnsi" w:cs="Calibri"/>
          <w:bCs/>
          <w:lang w:val="nl-BE"/>
        </w:rPr>
        <w:t xml:space="preserve"> </w:t>
      </w:r>
    </w:p>
    <w:p w14:paraId="5F8AC3BC" w14:textId="77777777" w:rsidR="001E2684" w:rsidRPr="001E2684" w:rsidRDefault="001E2684" w:rsidP="00344CC6">
      <w:pPr>
        <w:jc w:val="both"/>
        <w:rPr>
          <w:rFonts w:asciiTheme="minorHAnsi" w:hAnsiTheme="minorHAnsi" w:cs="Calibri"/>
          <w:bCs/>
          <w:lang w:val="nl-BE"/>
        </w:rPr>
      </w:pPr>
      <w:r w:rsidRPr="005B46EF">
        <w:rPr>
          <w:rFonts w:asciiTheme="minorHAnsi" w:hAnsiTheme="minorHAnsi" w:cs="Calibri"/>
          <w:bCs/>
          <w:lang w:val="nl-BE"/>
        </w:rPr>
        <w:t xml:space="preserve">- </w:t>
      </w:r>
      <w:r w:rsidR="00663CA3" w:rsidRPr="005B46EF">
        <w:rPr>
          <w:rFonts w:asciiTheme="minorHAnsi" w:hAnsiTheme="minorHAnsi" w:cs="Calibri"/>
          <w:bCs/>
          <w:lang w:val="nl-BE"/>
        </w:rPr>
        <w:t>voor het administratieve luik,</w:t>
      </w:r>
      <w:r w:rsidR="00663CA3">
        <w:rPr>
          <w:rFonts w:asciiTheme="minorHAnsi" w:hAnsiTheme="minorHAnsi" w:cs="Calibri"/>
          <w:bCs/>
          <w:lang w:val="nl-BE"/>
        </w:rPr>
        <w:t xml:space="preserve"> </w:t>
      </w:r>
      <w:r w:rsidRPr="001E2684">
        <w:rPr>
          <w:rFonts w:asciiTheme="minorHAnsi" w:hAnsiTheme="minorHAnsi" w:cs="Calibri"/>
          <w:bCs/>
          <w:lang w:val="nl-BE"/>
        </w:rPr>
        <w:t xml:space="preserve">ontbraken </w:t>
      </w:r>
      <w:r w:rsidR="00610C78" w:rsidRPr="00610C78">
        <w:rPr>
          <w:rFonts w:ascii="Calibri" w:hAnsi="Calibri" w:cs="Calibri"/>
          <w:bCs/>
          <w:lang w:val="nl-BE"/>
        </w:rPr>
        <w:t xml:space="preserve">in 25 dossiers </w:t>
      </w:r>
      <w:r w:rsidRPr="001E2684">
        <w:rPr>
          <w:rFonts w:asciiTheme="minorHAnsi" w:hAnsiTheme="minorHAnsi" w:cs="Calibri"/>
          <w:bCs/>
          <w:lang w:val="nl-BE"/>
        </w:rPr>
        <w:t>administratieve documenten die bij de aanvragers werden opgevraagd,</w:t>
      </w:r>
    </w:p>
    <w:p w14:paraId="6983E347" w14:textId="77777777" w:rsidR="001E2684" w:rsidRDefault="001E2684" w:rsidP="00344CC6">
      <w:pPr>
        <w:jc w:val="both"/>
        <w:rPr>
          <w:rFonts w:asciiTheme="minorHAnsi" w:hAnsiTheme="minorHAnsi" w:cs="Calibri"/>
          <w:bCs/>
          <w:lang w:val="nl-BE"/>
        </w:rPr>
      </w:pPr>
      <w:r w:rsidRPr="001E2684">
        <w:rPr>
          <w:rFonts w:asciiTheme="minorHAnsi" w:hAnsiTheme="minorHAnsi" w:cs="Calibri"/>
          <w:bCs/>
          <w:lang w:val="nl-BE"/>
        </w:rPr>
        <w:t xml:space="preserve">- </w:t>
      </w:r>
      <w:r w:rsidR="00610C78">
        <w:rPr>
          <w:rFonts w:asciiTheme="minorHAnsi" w:hAnsiTheme="minorHAnsi" w:cs="Calibri"/>
          <w:bCs/>
          <w:lang w:val="nl-BE"/>
        </w:rPr>
        <w:t>s</w:t>
      </w:r>
      <w:r w:rsidRPr="001E2684">
        <w:rPr>
          <w:rFonts w:asciiTheme="minorHAnsi" w:hAnsiTheme="minorHAnsi" w:cs="Calibri"/>
          <w:bCs/>
          <w:lang w:val="nl-BE"/>
        </w:rPr>
        <w:t xml:space="preserve">inds 1 januari 2023 </w:t>
      </w:r>
      <w:r w:rsidR="00722F25">
        <w:rPr>
          <w:rFonts w:asciiTheme="minorHAnsi" w:hAnsiTheme="minorHAnsi" w:cs="Calibri"/>
          <w:bCs/>
          <w:lang w:val="nl-BE"/>
        </w:rPr>
        <w:t>werden</w:t>
      </w:r>
      <w:r w:rsidRPr="001E2684">
        <w:rPr>
          <w:rFonts w:asciiTheme="minorHAnsi" w:hAnsiTheme="minorHAnsi" w:cs="Calibri"/>
          <w:bCs/>
          <w:lang w:val="nl-BE"/>
        </w:rPr>
        <w:t xml:space="preserve"> 18 nieuwe aanvragen ingediend waarvoor het onderzoek nog niet is begonnen. </w:t>
      </w:r>
    </w:p>
    <w:p w14:paraId="03B30EC9" w14:textId="77777777" w:rsidR="00610C78" w:rsidRPr="001E2684" w:rsidRDefault="00610C78" w:rsidP="00344CC6">
      <w:pPr>
        <w:jc w:val="both"/>
        <w:rPr>
          <w:rFonts w:asciiTheme="minorHAnsi" w:hAnsiTheme="minorHAnsi" w:cs="Calibri"/>
          <w:bCs/>
          <w:lang w:val="nl-BE"/>
        </w:rPr>
      </w:pPr>
    </w:p>
    <w:p w14:paraId="074AEF64" w14:textId="77777777" w:rsidR="001E2684" w:rsidRPr="0089071B" w:rsidRDefault="001E2684" w:rsidP="0089071B">
      <w:pPr>
        <w:autoSpaceDE w:val="0"/>
        <w:autoSpaceDN w:val="0"/>
        <w:spacing w:after="0"/>
        <w:rPr>
          <w:rFonts w:asciiTheme="minorHAnsi" w:hAnsiTheme="minorHAnsi" w:cs="Calibri"/>
          <w:lang w:val="nl-BE" w:eastAsia="en-US"/>
        </w:rPr>
      </w:pPr>
      <w:r w:rsidRPr="001E2684">
        <w:rPr>
          <w:rFonts w:asciiTheme="minorHAnsi" w:hAnsiTheme="minorHAnsi" w:cs="Calibri"/>
          <w:bCs/>
          <w:lang w:val="nl-BE"/>
        </w:rPr>
        <w:t xml:space="preserve">Het </w:t>
      </w:r>
      <w:r w:rsidR="00722F25">
        <w:rPr>
          <w:rFonts w:asciiTheme="minorHAnsi" w:hAnsiTheme="minorHAnsi" w:cs="Calibri"/>
          <w:bCs/>
          <w:lang w:val="nl-BE"/>
        </w:rPr>
        <w:t>M</w:t>
      </w:r>
      <w:r w:rsidRPr="001E2684">
        <w:rPr>
          <w:rFonts w:asciiTheme="minorHAnsi" w:hAnsiTheme="minorHAnsi" w:cs="Calibri"/>
          <w:bCs/>
          <w:lang w:val="nl-BE"/>
        </w:rPr>
        <w:t xml:space="preserve">edisch-technisch comité </w:t>
      </w:r>
      <w:r w:rsidR="006531DF" w:rsidRPr="00510980">
        <w:rPr>
          <w:rFonts w:asciiTheme="minorHAnsi" w:hAnsiTheme="minorHAnsi" w:cs="Calibri"/>
          <w:lang w:val="nl-BE" w:eastAsia="en-US"/>
        </w:rPr>
        <w:t>voor het gedeelte over de collectieve arbeidsovereenkomst (CAO</w:t>
      </w:r>
      <w:r w:rsidR="0089071B">
        <w:rPr>
          <w:rFonts w:asciiTheme="minorHAnsi" w:hAnsiTheme="minorHAnsi" w:cs="Calibri"/>
          <w:lang w:val="nl-BE" w:eastAsia="en-US"/>
        </w:rPr>
        <w:t xml:space="preserve"> nr. 150</w:t>
      </w:r>
      <w:r w:rsidR="006531DF" w:rsidRPr="00510980">
        <w:rPr>
          <w:rFonts w:asciiTheme="minorHAnsi" w:hAnsiTheme="minorHAnsi" w:cs="Calibri"/>
          <w:lang w:val="nl-BE" w:eastAsia="en-US"/>
        </w:rPr>
        <w:t>) </w:t>
      </w:r>
      <w:r w:rsidRPr="001E2684">
        <w:rPr>
          <w:rFonts w:asciiTheme="minorHAnsi" w:hAnsiTheme="minorHAnsi" w:cs="Calibri"/>
          <w:bCs/>
          <w:lang w:val="nl-BE"/>
        </w:rPr>
        <w:t xml:space="preserve">komt </w:t>
      </w:r>
      <w:r w:rsidR="00722F25">
        <w:rPr>
          <w:rFonts w:asciiTheme="minorHAnsi" w:hAnsiTheme="minorHAnsi" w:cs="Calibri"/>
          <w:bCs/>
          <w:lang w:val="nl-BE"/>
        </w:rPr>
        <w:t>samen</w:t>
      </w:r>
      <w:r w:rsidRPr="001E2684">
        <w:rPr>
          <w:rFonts w:asciiTheme="minorHAnsi" w:hAnsiTheme="minorHAnsi" w:cs="Calibri"/>
          <w:bCs/>
          <w:lang w:val="nl-BE"/>
        </w:rPr>
        <w:t xml:space="preserve"> op 09/03/2023, 01/06/2023, 05/10/2023 en 07/12/2023.</w:t>
      </w:r>
    </w:p>
    <w:p w14:paraId="60CE95E9" w14:textId="77777777" w:rsidR="001E2684" w:rsidRPr="001E2684" w:rsidRDefault="001E2684" w:rsidP="00344CC6">
      <w:pPr>
        <w:jc w:val="both"/>
        <w:rPr>
          <w:rFonts w:asciiTheme="minorHAnsi" w:hAnsiTheme="minorHAnsi" w:cs="Calibri"/>
          <w:bCs/>
          <w:lang w:val="nl-BE"/>
        </w:rPr>
      </w:pPr>
    </w:p>
    <w:p w14:paraId="7059E987"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Fedris volgt het beheer van deze dossiers op de voet en zal alles in het werk stellen om de laatste dossiers op de vergadering van 05/10/2023 af te ronden. Een en ander zal uiteraard afhangen van het aantal dossiers dat tussen nu en het einde van de geldigheid van de C</w:t>
      </w:r>
      <w:r w:rsidR="00C045F5">
        <w:rPr>
          <w:rFonts w:asciiTheme="minorHAnsi" w:hAnsiTheme="minorHAnsi" w:cs="Calibri"/>
          <w:bCs/>
          <w:lang w:val="nl-BE"/>
        </w:rPr>
        <w:t>AO</w:t>
      </w:r>
      <w:r w:rsidRPr="001E2684">
        <w:rPr>
          <w:rFonts w:asciiTheme="minorHAnsi" w:hAnsiTheme="minorHAnsi" w:cs="Calibri"/>
          <w:bCs/>
          <w:lang w:val="nl-BE"/>
        </w:rPr>
        <w:t xml:space="preserve"> 150 nog wordt ontvangen.</w:t>
      </w:r>
    </w:p>
    <w:p w14:paraId="4460D0BC" w14:textId="77777777" w:rsidR="001E2684" w:rsidRPr="001E2684" w:rsidRDefault="001E2684" w:rsidP="00344CC6">
      <w:pPr>
        <w:jc w:val="both"/>
        <w:rPr>
          <w:rFonts w:asciiTheme="minorHAnsi" w:hAnsiTheme="minorHAnsi" w:cs="Calibri"/>
          <w:bCs/>
          <w:lang w:val="nl-BE"/>
        </w:rPr>
      </w:pPr>
    </w:p>
    <w:p w14:paraId="51349D54" w14:textId="77777777" w:rsidR="001E2684"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4.</w:t>
      </w:r>
      <w:r w:rsidRPr="001E2684">
        <w:rPr>
          <w:rFonts w:asciiTheme="minorHAnsi" w:hAnsiTheme="minorHAnsi" w:cs="Calibri"/>
          <w:bCs/>
          <w:lang w:val="nl-BE"/>
        </w:rPr>
        <w:tab/>
        <w:t>Het is uiteraard niet mogelijk een specifieke situatie in een parlementaire vraag te beantwoorden. Ik verzoek de betrokkene derhalve contact op te nemen met Fedris om zijn situatie en de daardoor veroorzaakte problemen duidelijk toe te lichten.</w:t>
      </w:r>
      <w:r w:rsidRPr="001E2684">
        <w:rPr>
          <w:lang w:val="nl-BE"/>
        </w:rPr>
        <w:t xml:space="preserve"> </w:t>
      </w:r>
      <w:r w:rsidRPr="001E2684">
        <w:rPr>
          <w:rFonts w:ascii="Calibri" w:hAnsi="Calibri" w:cs="Calibri"/>
          <w:bCs/>
          <w:lang w:val="nl-BE"/>
        </w:rPr>
        <w:t>Dit zal helpen vaststellen of een soortgelijk probleem zich ook in andere gevallen kan voordoen, en of een algemene oplossing moet worden overwogen.</w:t>
      </w:r>
    </w:p>
    <w:p w14:paraId="6A8481F8" w14:textId="77777777" w:rsidR="001E2684" w:rsidRPr="001E2684" w:rsidRDefault="001E2684" w:rsidP="00344CC6">
      <w:pPr>
        <w:jc w:val="both"/>
        <w:rPr>
          <w:rFonts w:asciiTheme="minorHAnsi" w:hAnsiTheme="minorHAnsi" w:cs="Calibri"/>
          <w:bCs/>
          <w:lang w:val="nl-BE"/>
        </w:rPr>
      </w:pPr>
    </w:p>
    <w:p w14:paraId="787AFADB" w14:textId="77777777" w:rsidR="00923AED" w:rsidRPr="001E2684" w:rsidRDefault="001E2684" w:rsidP="00344CC6">
      <w:pPr>
        <w:jc w:val="both"/>
        <w:rPr>
          <w:rFonts w:asciiTheme="minorHAnsi" w:hAnsiTheme="minorHAnsi" w:cs="Calibri"/>
          <w:bCs/>
          <w:lang w:val="nl-BE"/>
        </w:rPr>
      </w:pPr>
      <w:r w:rsidRPr="001E2684">
        <w:rPr>
          <w:rFonts w:asciiTheme="minorHAnsi" w:hAnsiTheme="minorHAnsi" w:cs="Calibri"/>
          <w:bCs/>
          <w:lang w:val="nl-BE"/>
        </w:rPr>
        <w:t>Wat de te nemen maatregelen betreft, verwijs ik naar de in het antwoord op uw eerste vraag genoemde oorzaken van de geconstateerde vertragingen en de maatregelen die zijn genomen om deze te verhelpen.</w:t>
      </w:r>
      <w:r w:rsidR="0070565B" w:rsidRPr="0070565B">
        <w:rPr>
          <w:lang w:val="nl-BE"/>
        </w:rPr>
        <w:t xml:space="preserve"> </w:t>
      </w:r>
      <w:r w:rsidR="0070565B" w:rsidRPr="0070565B">
        <w:rPr>
          <w:rFonts w:ascii="Calibri" w:hAnsi="Calibri" w:cs="Calibri"/>
          <w:bCs/>
          <w:lang w:val="nl-BE"/>
        </w:rPr>
        <w:t>Bovenop de vastgestelde  oorzaken van de vertraging draagt de door de sociale partners in de CAO vastgestelde procedure onvermijdelijk bij tot langere behandelingstermijnen.</w:t>
      </w:r>
    </w:p>
    <w:p w14:paraId="20F695C0" w14:textId="77777777" w:rsidR="00923AED" w:rsidRPr="00923AED" w:rsidRDefault="00923AED" w:rsidP="001D0022">
      <w:pPr>
        <w:rPr>
          <w:rFonts w:ascii="Trebuchet MS" w:hAnsi="Trebuchet MS"/>
          <w:bCs/>
          <w:lang w:val="nl-BE"/>
        </w:rPr>
      </w:pPr>
    </w:p>
    <w:p w14:paraId="2EDBB9B2" w14:textId="77777777" w:rsidR="00923AED" w:rsidRPr="00923AED" w:rsidRDefault="00923AED" w:rsidP="001D0022">
      <w:pPr>
        <w:rPr>
          <w:rFonts w:ascii="Trebuchet MS" w:hAnsi="Trebuchet MS"/>
          <w:bCs/>
          <w:lang w:val="nl-BE"/>
        </w:rPr>
      </w:pPr>
    </w:p>
    <w:p w14:paraId="3E6FBE6D" w14:textId="77777777" w:rsidR="00923AED" w:rsidRPr="002761A0" w:rsidRDefault="00923AED" w:rsidP="00923AED">
      <w:pPr>
        <w:tabs>
          <w:tab w:val="left" w:pos="6804"/>
        </w:tabs>
        <w:jc w:val="center"/>
        <w:rPr>
          <w:rFonts w:ascii="Calibri" w:hAnsi="Calibri" w:cs="Calibri"/>
          <w:b/>
          <w:lang w:val="nl-BE"/>
        </w:rPr>
      </w:pPr>
      <w:r w:rsidRPr="002761A0">
        <w:rPr>
          <w:rFonts w:ascii="Calibri" w:hAnsi="Calibri" w:cs="Calibri"/>
          <w:b/>
          <w:lang w:val="nl-BE"/>
        </w:rPr>
        <w:t xml:space="preserve">Le Ministre, </w:t>
      </w:r>
      <w:r w:rsidRPr="002761A0">
        <w:rPr>
          <w:rFonts w:ascii="Calibri" w:hAnsi="Calibri" w:cs="Calibri"/>
          <w:b/>
          <w:lang w:val="nl-BE"/>
        </w:rPr>
        <w:tab/>
        <w:t>De Minister,</w:t>
      </w:r>
    </w:p>
    <w:p w14:paraId="5FE9307D" w14:textId="77777777" w:rsidR="00923AED" w:rsidRPr="002761A0" w:rsidRDefault="00923AED" w:rsidP="00923AED">
      <w:pPr>
        <w:tabs>
          <w:tab w:val="left" w:pos="5670"/>
        </w:tabs>
        <w:rPr>
          <w:rFonts w:ascii="Calibri" w:hAnsi="Calibri" w:cs="Calibri"/>
          <w:b/>
          <w:lang w:val="nl-BE"/>
        </w:rPr>
      </w:pPr>
    </w:p>
    <w:p w14:paraId="0FF623E6" w14:textId="77777777" w:rsidR="00923AED" w:rsidRPr="002761A0" w:rsidRDefault="00923AED" w:rsidP="00923AED">
      <w:pPr>
        <w:tabs>
          <w:tab w:val="left" w:pos="5670"/>
        </w:tabs>
        <w:rPr>
          <w:rFonts w:ascii="Calibri" w:hAnsi="Calibri" w:cs="Calibri"/>
          <w:b/>
          <w:lang w:val="nl-BE"/>
        </w:rPr>
      </w:pPr>
    </w:p>
    <w:p w14:paraId="70CBE506" w14:textId="77777777" w:rsidR="00923AED" w:rsidRPr="00110720" w:rsidRDefault="00923AED" w:rsidP="00923AED">
      <w:pPr>
        <w:tabs>
          <w:tab w:val="center" w:pos="4536"/>
        </w:tabs>
        <w:rPr>
          <w:lang w:val="nl-BE"/>
        </w:rPr>
      </w:pPr>
      <w:r>
        <w:rPr>
          <w:rFonts w:ascii="Calibri" w:hAnsi="Calibri" w:cs="Calibri"/>
          <w:b/>
          <w:lang w:val="nl-BE"/>
        </w:rPr>
        <w:tab/>
      </w:r>
      <w:r w:rsidRPr="007805E9">
        <w:rPr>
          <w:rFonts w:ascii="Calibri" w:hAnsi="Calibri"/>
          <w:b/>
          <w:lang w:val="nl-BE"/>
        </w:rPr>
        <w:t>Frank Vandenbroucke</w:t>
      </w:r>
    </w:p>
    <w:p w14:paraId="591E1967" w14:textId="77777777" w:rsidR="00923AED" w:rsidRPr="001E2684" w:rsidRDefault="00923AED" w:rsidP="001D0022">
      <w:pPr>
        <w:rPr>
          <w:rFonts w:ascii="Trebuchet MS" w:hAnsi="Trebuchet MS"/>
          <w:bCs/>
          <w:lang w:val="nl-BE"/>
        </w:rPr>
      </w:pPr>
    </w:p>
    <w:sectPr w:rsidR="00923AED" w:rsidRPr="001E26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1"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2"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1032E8"/>
    <w:multiLevelType w:val="singleLevel"/>
    <w:tmpl w:val="FFFFFFFF"/>
    <w:name w:val="listbullet1"/>
    <w:lvl w:ilvl="0">
      <w:start w:val="1"/>
      <w:numFmt w:val="bullet"/>
      <w:lvlRestart w:val="0"/>
      <w:pStyle w:val="Lijstopsomteken"/>
      <w:lvlText w:val=""/>
      <w:lvlJc w:val="left"/>
      <w:pPr>
        <w:tabs>
          <w:tab w:val="num" w:pos="283"/>
        </w:tabs>
        <w:ind w:left="283" w:hanging="283"/>
      </w:pPr>
      <w:rPr>
        <w:rFonts w:ascii="Symbol" w:hAnsi="Symbol" w:hint="default"/>
      </w:rPr>
    </w:lvl>
  </w:abstractNum>
  <w:abstractNum w:abstractNumId="7" w15:restartNumberingAfterBreak="0">
    <w:nsid w:val="12474F8E"/>
    <w:multiLevelType w:val="hybridMultilevel"/>
    <w:tmpl w:val="FFFFFFFF"/>
    <w:lvl w:ilvl="0" w:tplc="4C2A344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5B750A8"/>
    <w:multiLevelType w:val="hybridMultilevel"/>
    <w:tmpl w:val="FFFFFFFF"/>
    <w:lvl w:ilvl="0" w:tplc="4CD8651E">
      <w:start w:val="2"/>
      <w:numFmt w:val="bullet"/>
      <w:lvlText w:val="-"/>
      <w:lvlJc w:val="left"/>
      <w:pPr>
        <w:ind w:left="720" w:hanging="360"/>
      </w:pPr>
      <w:rPr>
        <w:rFonts w:ascii="Arial" w:eastAsia="Times New Roman" w:hAnsi="Aria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61B4451"/>
    <w:multiLevelType w:val="singleLevel"/>
    <w:tmpl w:val="FFFFFFFF"/>
    <w:name w:val="listnumber3"/>
    <w:lvl w:ilvl="0">
      <w:start w:val="1"/>
      <w:numFmt w:val="decimal"/>
      <w:pStyle w:val="Lijstnummering3"/>
      <w:lvlText w:val="%1°"/>
      <w:lvlJc w:val="left"/>
      <w:pPr>
        <w:tabs>
          <w:tab w:val="num" w:pos="850"/>
        </w:tabs>
        <w:ind w:left="850" w:hanging="283"/>
      </w:pPr>
      <w:rPr>
        <w:rFonts w:cs="Times New Roman"/>
      </w:rPr>
    </w:lvl>
  </w:abstractNum>
  <w:abstractNum w:abstractNumId="10" w15:restartNumberingAfterBreak="0">
    <w:nsid w:val="182F7F58"/>
    <w:multiLevelType w:val="singleLevel"/>
    <w:tmpl w:val="FFFFFFFF"/>
    <w:name w:val="listnumber2"/>
    <w:lvl w:ilvl="0">
      <w:start w:val="1"/>
      <w:numFmt w:val="decimal"/>
      <w:pStyle w:val="Lijstnummering2"/>
      <w:lvlText w:val="%1°"/>
      <w:lvlJc w:val="left"/>
      <w:pPr>
        <w:tabs>
          <w:tab w:val="num" w:pos="567"/>
        </w:tabs>
        <w:ind w:left="567" w:hanging="284"/>
      </w:pPr>
      <w:rPr>
        <w:rFonts w:cs="Times New Roman"/>
      </w:rPr>
    </w:lvl>
  </w:abstractNum>
  <w:abstractNum w:abstractNumId="11" w15:restartNumberingAfterBreak="0">
    <w:nsid w:val="1A22477A"/>
    <w:multiLevelType w:val="singleLevel"/>
    <w:tmpl w:val="FFFFFFFF"/>
    <w:name w:val="listalpha1"/>
    <w:lvl w:ilvl="0">
      <w:start w:val="1"/>
      <w:numFmt w:val="lowerLetter"/>
      <w:pStyle w:val="ListAlpha"/>
      <w:lvlText w:val="%1) "/>
      <w:lvlJc w:val="left"/>
      <w:pPr>
        <w:tabs>
          <w:tab w:val="num" w:pos="283"/>
        </w:tabs>
        <w:ind w:left="283" w:hanging="283"/>
      </w:pPr>
      <w:rPr>
        <w:rFonts w:cs="Times New Roman" w:hint="default"/>
      </w:rPr>
    </w:lvl>
  </w:abstractNum>
  <w:abstractNum w:abstractNumId="12" w15:restartNumberingAfterBreak="0">
    <w:nsid w:val="1D3A6C31"/>
    <w:multiLevelType w:val="hybridMultilevel"/>
    <w:tmpl w:val="FFFFFFFF"/>
    <w:lvl w:ilvl="0" w:tplc="AF7CCE6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A414D25"/>
    <w:multiLevelType w:val="singleLevel"/>
    <w:tmpl w:val="FFFFFFFF"/>
    <w:name w:val="listbullet2"/>
    <w:lvl w:ilvl="0">
      <w:start w:val="1"/>
      <w:numFmt w:val="bullet"/>
      <w:lvlRestart w:val="0"/>
      <w:pStyle w:val="Lijstopsomteken2"/>
      <w:lvlText w:val=""/>
      <w:lvlJc w:val="left"/>
      <w:pPr>
        <w:tabs>
          <w:tab w:val="num" w:pos="567"/>
        </w:tabs>
        <w:ind w:left="567" w:hanging="284"/>
      </w:pPr>
      <w:rPr>
        <w:rFonts w:ascii="Symbol" w:hAnsi="Symbol" w:hint="default"/>
      </w:rPr>
    </w:lvl>
  </w:abstractNum>
  <w:abstractNum w:abstractNumId="14" w15:restartNumberingAfterBreak="0">
    <w:nsid w:val="37323FB5"/>
    <w:multiLevelType w:val="singleLevel"/>
    <w:tmpl w:val="FFFFFFFF"/>
    <w:name w:val="listbullet3"/>
    <w:lvl w:ilvl="0">
      <w:start w:val="1"/>
      <w:numFmt w:val="bullet"/>
      <w:lvlRestart w:val="0"/>
      <w:pStyle w:val="Lijstopsomteken3"/>
      <w:lvlText w:val=""/>
      <w:lvlJc w:val="left"/>
      <w:pPr>
        <w:tabs>
          <w:tab w:val="num" w:pos="850"/>
        </w:tabs>
        <w:ind w:left="850" w:hanging="283"/>
      </w:pPr>
      <w:rPr>
        <w:rFonts w:ascii="Symbol" w:hAnsi="Symbol" w:hint="default"/>
      </w:rPr>
    </w:lvl>
  </w:abstractNum>
  <w:abstractNum w:abstractNumId="15" w15:restartNumberingAfterBreak="0">
    <w:nsid w:val="42336C92"/>
    <w:multiLevelType w:val="singleLevel"/>
    <w:tmpl w:val="FFFFFFFF"/>
    <w:name w:val="listalpha3"/>
    <w:lvl w:ilvl="0">
      <w:start w:val="1"/>
      <w:numFmt w:val="lowerLetter"/>
      <w:pStyle w:val="ListAlpha3"/>
      <w:lvlText w:val="%1) "/>
      <w:lvlJc w:val="left"/>
      <w:pPr>
        <w:tabs>
          <w:tab w:val="num" w:pos="850"/>
        </w:tabs>
        <w:ind w:left="850" w:hanging="283"/>
      </w:pPr>
      <w:rPr>
        <w:rFonts w:cs="Times New Roman" w:hint="default"/>
      </w:rPr>
    </w:lvl>
  </w:abstractNum>
  <w:abstractNum w:abstractNumId="16" w15:restartNumberingAfterBreak="0">
    <w:nsid w:val="50E700AB"/>
    <w:multiLevelType w:val="singleLevel"/>
    <w:tmpl w:val="FFFFFFFF"/>
    <w:name w:val="listalpha2"/>
    <w:lvl w:ilvl="0">
      <w:start w:val="1"/>
      <w:numFmt w:val="lowerLetter"/>
      <w:pStyle w:val="ListAlpha2"/>
      <w:lvlText w:val="%1) "/>
      <w:lvlJc w:val="left"/>
      <w:pPr>
        <w:tabs>
          <w:tab w:val="num" w:pos="567"/>
        </w:tabs>
        <w:ind w:left="567" w:hanging="284"/>
      </w:pPr>
      <w:rPr>
        <w:rFonts w:cs="Times New Roman" w:hint="default"/>
      </w:rPr>
    </w:lvl>
  </w:abstractNum>
  <w:abstractNum w:abstractNumId="17" w15:restartNumberingAfterBreak="0">
    <w:nsid w:val="5C9052EC"/>
    <w:multiLevelType w:val="hybridMultilevel"/>
    <w:tmpl w:val="FFFFFFFF"/>
    <w:lvl w:ilvl="0" w:tplc="4CD8651E">
      <w:start w:val="2"/>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F986067"/>
    <w:multiLevelType w:val="singleLevel"/>
    <w:tmpl w:val="FFFFFFFF"/>
    <w:name w:val="listnumber1"/>
    <w:lvl w:ilvl="0">
      <w:start w:val="1"/>
      <w:numFmt w:val="decimal"/>
      <w:pStyle w:val="Lijstnummering"/>
      <w:lvlText w:val="%1°"/>
      <w:lvlJc w:val="left"/>
      <w:pPr>
        <w:tabs>
          <w:tab w:val="num" w:pos="283"/>
        </w:tabs>
        <w:ind w:left="283" w:hanging="283"/>
      </w:pPr>
      <w:rPr>
        <w:rFonts w:cs="Times New Roman"/>
      </w:rPr>
    </w:lvl>
  </w:abstractNum>
  <w:num w:numId="1" w16cid:durableId="1938712255">
    <w:abstractNumId w:val="5"/>
  </w:num>
  <w:num w:numId="2" w16cid:durableId="22947592">
    <w:abstractNumId w:val="3"/>
  </w:num>
  <w:num w:numId="3" w16cid:durableId="1831020236">
    <w:abstractNumId w:val="2"/>
  </w:num>
  <w:num w:numId="4" w16cid:durableId="1286544467">
    <w:abstractNumId w:val="4"/>
  </w:num>
  <w:num w:numId="5" w16cid:durableId="859200112">
    <w:abstractNumId w:val="1"/>
  </w:num>
  <w:num w:numId="6" w16cid:durableId="251860722">
    <w:abstractNumId w:val="0"/>
  </w:num>
  <w:num w:numId="7" w16cid:durableId="544954697">
    <w:abstractNumId w:val="5"/>
  </w:num>
  <w:num w:numId="8" w16cid:durableId="290942598">
    <w:abstractNumId w:val="3"/>
  </w:num>
  <w:num w:numId="9" w16cid:durableId="1445493801">
    <w:abstractNumId w:val="2"/>
  </w:num>
  <w:num w:numId="10" w16cid:durableId="126364762">
    <w:abstractNumId w:val="4"/>
  </w:num>
  <w:num w:numId="11" w16cid:durableId="650060934">
    <w:abstractNumId w:val="1"/>
  </w:num>
  <w:num w:numId="12" w16cid:durableId="1608002106">
    <w:abstractNumId w:val="0"/>
  </w:num>
  <w:num w:numId="13" w16cid:durableId="843857974">
    <w:abstractNumId w:val="5"/>
  </w:num>
  <w:num w:numId="14" w16cid:durableId="571504100">
    <w:abstractNumId w:val="3"/>
  </w:num>
  <w:num w:numId="15" w16cid:durableId="181165652">
    <w:abstractNumId w:val="2"/>
  </w:num>
  <w:num w:numId="16" w16cid:durableId="399796325">
    <w:abstractNumId w:val="4"/>
  </w:num>
  <w:num w:numId="17" w16cid:durableId="964775553">
    <w:abstractNumId w:val="1"/>
  </w:num>
  <w:num w:numId="18" w16cid:durableId="2107769319">
    <w:abstractNumId w:val="0"/>
  </w:num>
  <w:num w:numId="19" w16cid:durableId="475494759">
    <w:abstractNumId w:val="5"/>
  </w:num>
  <w:num w:numId="20" w16cid:durableId="1233856968">
    <w:abstractNumId w:val="3"/>
  </w:num>
  <w:num w:numId="21" w16cid:durableId="388696411">
    <w:abstractNumId w:val="2"/>
  </w:num>
  <w:num w:numId="22" w16cid:durableId="638344459">
    <w:abstractNumId w:val="4"/>
  </w:num>
  <w:num w:numId="23" w16cid:durableId="1071123516">
    <w:abstractNumId w:val="1"/>
  </w:num>
  <w:num w:numId="24" w16cid:durableId="252855898">
    <w:abstractNumId w:val="0"/>
  </w:num>
  <w:num w:numId="25" w16cid:durableId="818427611">
    <w:abstractNumId w:val="11"/>
  </w:num>
  <w:num w:numId="26" w16cid:durableId="915626850">
    <w:abstractNumId w:val="16"/>
  </w:num>
  <w:num w:numId="27" w16cid:durableId="128208393">
    <w:abstractNumId w:val="15"/>
  </w:num>
  <w:num w:numId="28" w16cid:durableId="2004164866">
    <w:abstractNumId w:val="18"/>
  </w:num>
  <w:num w:numId="29" w16cid:durableId="265427767">
    <w:abstractNumId w:val="10"/>
  </w:num>
  <w:num w:numId="30" w16cid:durableId="1270891206">
    <w:abstractNumId w:val="9"/>
  </w:num>
  <w:num w:numId="31" w16cid:durableId="1919165697">
    <w:abstractNumId w:val="6"/>
  </w:num>
  <w:num w:numId="32" w16cid:durableId="1100178689">
    <w:abstractNumId w:val="13"/>
  </w:num>
  <w:num w:numId="33" w16cid:durableId="631522224">
    <w:abstractNumId w:val="14"/>
  </w:num>
  <w:num w:numId="34" w16cid:durableId="2043436288">
    <w:abstractNumId w:val="17"/>
  </w:num>
  <w:num w:numId="35" w16cid:durableId="76367775">
    <w:abstractNumId w:val="8"/>
  </w:num>
  <w:num w:numId="36" w16cid:durableId="1794447177">
    <w:abstractNumId w:val="7"/>
  </w:num>
  <w:num w:numId="37" w16cid:durableId="210110292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12CBD"/>
    <w:rsid w:val="00003C81"/>
    <w:rsid w:val="0002336A"/>
    <w:rsid w:val="00087A7B"/>
    <w:rsid w:val="000961F9"/>
    <w:rsid w:val="000C04AB"/>
    <w:rsid w:val="00110720"/>
    <w:rsid w:val="0014224B"/>
    <w:rsid w:val="001807BA"/>
    <w:rsid w:val="00182865"/>
    <w:rsid w:val="00184DF7"/>
    <w:rsid w:val="001A247D"/>
    <w:rsid w:val="001A3790"/>
    <w:rsid w:val="001D0022"/>
    <w:rsid w:val="001E2684"/>
    <w:rsid w:val="00247004"/>
    <w:rsid w:val="0027198E"/>
    <w:rsid w:val="002761A0"/>
    <w:rsid w:val="002B2397"/>
    <w:rsid w:val="002E34CB"/>
    <w:rsid w:val="002E540F"/>
    <w:rsid w:val="00344CC6"/>
    <w:rsid w:val="003953ED"/>
    <w:rsid w:val="0046155E"/>
    <w:rsid w:val="004B3611"/>
    <w:rsid w:val="00510980"/>
    <w:rsid w:val="005B46EF"/>
    <w:rsid w:val="005F6453"/>
    <w:rsid w:val="00610C78"/>
    <w:rsid w:val="006531DF"/>
    <w:rsid w:val="00661D5B"/>
    <w:rsid w:val="00663CA3"/>
    <w:rsid w:val="006745CB"/>
    <w:rsid w:val="006956DD"/>
    <w:rsid w:val="006B5FE2"/>
    <w:rsid w:val="0070565B"/>
    <w:rsid w:val="00722F25"/>
    <w:rsid w:val="00733CF1"/>
    <w:rsid w:val="00745424"/>
    <w:rsid w:val="007805E9"/>
    <w:rsid w:val="007C3045"/>
    <w:rsid w:val="007D3EDB"/>
    <w:rsid w:val="007E2844"/>
    <w:rsid w:val="0086463B"/>
    <w:rsid w:val="00864A6E"/>
    <w:rsid w:val="0089071B"/>
    <w:rsid w:val="008960BC"/>
    <w:rsid w:val="00923AED"/>
    <w:rsid w:val="00957483"/>
    <w:rsid w:val="009601D9"/>
    <w:rsid w:val="00975FBE"/>
    <w:rsid w:val="00976AB3"/>
    <w:rsid w:val="009C3567"/>
    <w:rsid w:val="00A1001C"/>
    <w:rsid w:val="00A10C7F"/>
    <w:rsid w:val="00A230D2"/>
    <w:rsid w:val="00A73308"/>
    <w:rsid w:val="00AA562E"/>
    <w:rsid w:val="00AC0A53"/>
    <w:rsid w:val="00AE3848"/>
    <w:rsid w:val="00B12CBD"/>
    <w:rsid w:val="00B41BFE"/>
    <w:rsid w:val="00B61EC7"/>
    <w:rsid w:val="00B95550"/>
    <w:rsid w:val="00BA2509"/>
    <w:rsid w:val="00BA60B2"/>
    <w:rsid w:val="00BD259B"/>
    <w:rsid w:val="00C045F5"/>
    <w:rsid w:val="00C804C4"/>
    <w:rsid w:val="00C8602D"/>
    <w:rsid w:val="00D06D58"/>
    <w:rsid w:val="00D641A0"/>
    <w:rsid w:val="00D97D7D"/>
    <w:rsid w:val="00E02497"/>
    <w:rsid w:val="00E538FF"/>
    <w:rsid w:val="00E545D6"/>
    <w:rsid w:val="00E71185"/>
    <w:rsid w:val="00E7416E"/>
    <w:rsid w:val="00EC336E"/>
    <w:rsid w:val="00ED7D61"/>
    <w:rsid w:val="00EF6DD0"/>
    <w:rsid w:val="00F46D09"/>
    <w:rsid w:val="00F50981"/>
    <w:rsid w:val="00FD76BD"/>
    <w:rsid w:val="00FF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B5616D"/>
  <w14:defaultImageDpi w14:val="0"/>
  <w15:docId w15:val="{9E375E2C-22C9-4E67-9D2B-88A07B9A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60" w:after="60" w:line="240" w:lineRule="auto"/>
    </w:pPr>
    <w:rPr>
      <w:rFonts w:ascii="Arial" w:hAnsi="Arial" w:cs="Arial"/>
      <w:lang w:val="fr-BE" w:eastAsia="fr-FR"/>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Alpha">
    <w:name w:val="List Alpha"/>
    <w:basedOn w:val="Standaard"/>
    <w:uiPriority w:val="99"/>
    <w:pPr>
      <w:numPr>
        <w:numId w:val="25"/>
      </w:numPr>
      <w:ind w:left="357"/>
    </w:pPr>
    <w:rPr>
      <w:lang w:eastAsia="en-US"/>
    </w:rPr>
  </w:style>
  <w:style w:type="paragraph" w:customStyle="1" w:styleId="ListAlpha2">
    <w:name w:val="List Alpha 2"/>
    <w:basedOn w:val="Standaard"/>
    <w:uiPriority w:val="99"/>
    <w:pPr>
      <w:numPr>
        <w:numId w:val="26"/>
      </w:numPr>
      <w:ind w:left="641"/>
    </w:pPr>
    <w:rPr>
      <w:lang w:val="en-US" w:eastAsia="en-US"/>
    </w:rPr>
  </w:style>
  <w:style w:type="paragraph" w:customStyle="1" w:styleId="ListAlpha3">
    <w:name w:val="List Alpha 3"/>
    <w:basedOn w:val="Standaard"/>
    <w:uiPriority w:val="99"/>
    <w:pPr>
      <w:numPr>
        <w:numId w:val="27"/>
      </w:numPr>
      <w:ind w:left="924"/>
    </w:pPr>
    <w:rPr>
      <w:lang w:eastAsia="en-US"/>
    </w:rPr>
  </w:style>
  <w:style w:type="paragraph" w:styleId="Lijstopsomteken">
    <w:name w:val="List Bullet"/>
    <w:basedOn w:val="Standaard"/>
    <w:autoRedefine/>
    <w:uiPriority w:val="99"/>
    <w:pPr>
      <w:numPr>
        <w:numId w:val="31"/>
      </w:numPr>
      <w:ind w:left="357"/>
    </w:pPr>
    <w:rPr>
      <w:lang w:eastAsia="en-US"/>
    </w:rPr>
  </w:style>
  <w:style w:type="paragraph" w:styleId="Lijstopsomteken2">
    <w:name w:val="List Bullet 2"/>
    <w:basedOn w:val="Standaard"/>
    <w:autoRedefine/>
    <w:uiPriority w:val="99"/>
    <w:pPr>
      <w:numPr>
        <w:numId w:val="32"/>
      </w:numPr>
      <w:ind w:left="641"/>
    </w:pPr>
    <w:rPr>
      <w:lang w:eastAsia="en-US"/>
    </w:rPr>
  </w:style>
  <w:style w:type="paragraph" w:styleId="Lijstopsomteken3">
    <w:name w:val="List Bullet 3"/>
    <w:basedOn w:val="Standaard"/>
    <w:autoRedefine/>
    <w:uiPriority w:val="99"/>
    <w:pPr>
      <w:numPr>
        <w:numId w:val="33"/>
      </w:numPr>
      <w:ind w:left="924"/>
    </w:pPr>
    <w:rPr>
      <w:lang w:eastAsia="en-US"/>
    </w:rPr>
  </w:style>
  <w:style w:type="paragraph" w:styleId="Lijstvoortzetting">
    <w:name w:val="List Continue"/>
    <w:basedOn w:val="Standaard"/>
    <w:uiPriority w:val="99"/>
    <w:pPr>
      <w:spacing w:after="120"/>
      <w:ind w:left="357"/>
    </w:pPr>
    <w:rPr>
      <w:lang w:val="en-US" w:eastAsia="en-US"/>
    </w:rPr>
  </w:style>
  <w:style w:type="paragraph" w:styleId="Lijstvoortzetting2">
    <w:name w:val="List Continue 2"/>
    <w:basedOn w:val="Standaard"/>
    <w:uiPriority w:val="99"/>
    <w:pPr>
      <w:spacing w:after="120"/>
      <w:ind w:left="641"/>
    </w:pPr>
    <w:rPr>
      <w:lang w:val="en-US" w:eastAsia="en-US"/>
    </w:rPr>
  </w:style>
  <w:style w:type="paragraph" w:styleId="Lijstvoortzetting3">
    <w:name w:val="List Continue 3"/>
    <w:basedOn w:val="Standaard"/>
    <w:uiPriority w:val="99"/>
    <w:pPr>
      <w:spacing w:after="120"/>
      <w:ind w:left="924"/>
    </w:pPr>
    <w:rPr>
      <w:lang w:val="en-US" w:eastAsia="en-US"/>
    </w:rPr>
  </w:style>
  <w:style w:type="paragraph" w:styleId="Lijstnummering">
    <w:name w:val="List Number"/>
    <w:basedOn w:val="Standaard"/>
    <w:uiPriority w:val="99"/>
    <w:pPr>
      <w:numPr>
        <w:numId w:val="28"/>
      </w:numPr>
      <w:ind w:left="357"/>
    </w:pPr>
    <w:rPr>
      <w:lang w:eastAsia="en-US"/>
    </w:rPr>
  </w:style>
  <w:style w:type="paragraph" w:styleId="Lijstnummering2">
    <w:name w:val="List Number 2"/>
    <w:basedOn w:val="Standaard"/>
    <w:uiPriority w:val="99"/>
    <w:pPr>
      <w:numPr>
        <w:numId w:val="29"/>
      </w:numPr>
      <w:ind w:left="641"/>
    </w:pPr>
    <w:rPr>
      <w:lang w:eastAsia="en-US"/>
    </w:rPr>
  </w:style>
  <w:style w:type="paragraph" w:styleId="Lijstnummering3">
    <w:name w:val="List Number 3"/>
    <w:basedOn w:val="Standaard"/>
    <w:uiPriority w:val="99"/>
    <w:pPr>
      <w:numPr>
        <w:numId w:val="30"/>
      </w:numPr>
      <w:ind w:left="924"/>
    </w:pPr>
    <w:rPr>
      <w:lang w:eastAsia="en-US"/>
    </w:rPr>
  </w:style>
  <w:style w:type="character" w:customStyle="1" w:styleId="Bold">
    <w:name w:val="Bold"/>
    <w:basedOn w:val="Standaardalinea-lettertype"/>
    <w:uiPriority w:val="99"/>
    <w:rPr>
      <w:rFonts w:cs="Times New Roman"/>
      <w:b/>
      <w:bCs/>
    </w:rPr>
  </w:style>
  <w:style w:type="paragraph" w:customStyle="1" w:styleId="Hidden">
    <w:name w:val="Hidden"/>
    <w:uiPriority w:val="99"/>
    <w:pPr>
      <w:keepNext/>
      <w:keepLines/>
      <w:framePr w:hSpace="180" w:vSpace="180" w:wrap="auto" w:vAnchor="text" w:hAnchor="text" w:x="-565" w:y="1"/>
      <w:widowControl w:val="0"/>
      <w:spacing w:after="0" w:line="240" w:lineRule="auto"/>
    </w:pPr>
    <w:rPr>
      <w:rFonts w:ascii="Arial" w:hAnsi="Arial" w:cs="Arial"/>
      <w:color w:val="FFFFFF"/>
      <w:sz w:val="18"/>
      <w:szCs w:val="18"/>
    </w:rPr>
  </w:style>
  <w:style w:type="character" w:customStyle="1" w:styleId="Italic">
    <w:name w:val="Italic"/>
    <w:basedOn w:val="Standaardalinea-lettertype"/>
    <w:uiPriority w:val="99"/>
    <w:rPr>
      <w:rFonts w:cs="Times New Roman"/>
      <w:i/>
      <w:iCs/>
    </w:rPr>
  </w:style>
  <w:style w:type="character" w:customStyle="1" w:styleId="Underline">
    <w:name w:val="Underline"/>
    <w:basedOn w:val="Standaardalinea-lettertype"/>
    <w:uiPriority w:val="99"/>
    <w:rPr>
      <w:rFonts w:cs="Times New Roman"/>
      <w:u w:val="single"/>
    </w:rPr>
  </w:style>
  <w:style w:type="paragraph" w:styleId="Normaalweb">
    <w:name w:val="Normal (Web)"/>
    <w:basedOn w:val="Standaard"/>
    <w:uiPriority w:val="99"/>
    <w:semiHidden/>
    <w:unhideWhenUsed/>
    <w:rsid w:val="006B5FE2"/>
    <w:pPr>
      <w:spacing w:before="0" w:after="0"/>
    </w:pPr>
    <w:rPr>
      <w:rFonts w:ascii="Calibri" w:hAnsi="Calibri" w:cs="Calibri"/>
      <w:lang w:eastAsia="fr-BE"/>
    </w:rPr>
  </w:style>
  <w:style w:type="paragraph" w:styleId="Lijstalinea">
    <w:name w:val="List Paragraph"/>
    <w:basedOn w:val="Standaard"/>
    <w:uiPriority w:val="34"/>
    <w:qFormat/>
    <w:rsid w:val="001D0022"/>
    <w:pPr>
      <w:ind w:left="720"/>
      <w:contextualSpacing/>
    </w:pPr>
  </w:style>
  <w:style w:type="table" w:styleId="Tabelraster">
    <w:name w:val="Table Grid"/>
    <w:basedOn w:val="Standaardtabel"/>
    <w:uiPriority w:val="39"/>
    <w:rsid w:val="001D0022"/>
    <w:pPr>
      <w:spacing w:after="0" w:line="240" w:lineRule="auto"/>
    </w:pPr>
    <w:rPr>
      <w:rFonts w:ascii="Calibri" w:hAnsi="Calibri" w:cs="Arial"/>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10C7F"/>
    <w:pPr>
      <w:spacing w:after="0" w:line="240" w:lineRule="auto"/>
    </w:pPr>
    <w:rPr>
      <w:rFonts w:ascii="Arial" w:hAnsi="Arial" w:cs="Arial"/>
      <w:lang w:val="fr-BE" w:eastAsia="fr-FR"/>
    </w:rPr>
  </w:style>
  <w:style w:type="character" w:styleId="Verwijzingopmerking">
    <w:name w:val="annotation reference"/>
    <w:basedOn w:val="Standaardalinea-lettertype"/>
    <w:uiPriority w:val="99"/>
    <w:semiHidden/>
    <w:unhideWhenUsed/>
    <w:rsid w:val="00976AB3"/>
    <w:rPr>
      <w:rFonts w:cs="Times New Roman"/>
      <w:sz w:val="16"/>
      <w:szCs w:val="16"/>
    </w:rPr>
  </w:style>
  <w:style w:type="paragraph" w:styleId="Tekstopmerking">
    <w:name w:val="annotation text"/>
    <w:basedOn w:val="Standaard"/>
    <w:link w:val="TekstopmerkingChar"/>
    <w:uiPriority w:val="99"/>
    <w:unhideWhenUsed/>
    <w:rsid w:val="00976AB3"/>
    <w:rPr>
      <w:sz w:val="20"/>
      <w:szCs w:val="20"/>
    </w:rPr>
  </w:style>
  <w:style w:type="paragraph" w:styleId="Onderwerpvanopmerking">
    <w:name w:val="annotation subject"/>
    <w:basedOn w:val="Tekstopmerking"/>
    <w:next w:val="Tekstopmerking"/>
    <w:link w:val="OnderwerpvanopmerkingChar"/>
    <w:uiPriority w:val="99"/>
    <w:semiHidden/>
    <w:unhideWhenUsed/>
    <w:rsid w:val="00976AB3"/>
    <w:rPr>
      <w:b/>
      <w:bCs/>
    </w:rPr>
  </w:style>
  <w:style w:type="character" w:customStyle="1" w:styleId="TekstopmerkingChar">
    <w:name w:val="Tekst opmerking Char"/>
    <w:basedOn w:val="Standaardalinea-lettertype"/>
    <w:link w:val="Tekstopmerking"/>
    <w:uiPriority w:val="99"/>
    <w:locked/>
    <w:rsid w:val="00976AB3"/>
    <w:rPr>
      <w:rFonts w:ascii="Arial" w:hAnsi="Arial" w:cs="Arial"/>
      <w:sz w:val="20"/>
      <w:szCs w:val="20"/>
      <w:lang w:val="fr-BE" w:eastAsia="fr-FR"/>
    </w:rPr>
  </w:style>
  <w:style w:type="character" w:customStyle="1" w:styleId="OnderwerpvanopmerkingChar">
    <w:name w:val="Onderwerp van opmerking Char"/>
    <w:basedOn w:val="TekstopmerkingChar"/>
    <w:link w:val="Onderwerpvanopmerking"/>
    <w:uiPriority w:val="99"/>
    <w:semiHidden/>
    <w:locked/>
    <w:rsid w:val="00976AB3"/>
    <w:rPr>
      <w:rFonts w:ascii="Arial" w:hAnsi="Arial" w:cs="Arial"/>
      <w:b/>
      <w:bCs/>
      <w:sz w:val="20"/>
      <w:szCs w:val="20"/>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02180">
      <w:marLeft w:val="0"/>
      <w:marRight w:val="0"/>
      <w:marTop w:val="0"/>
      <w:marBottom w:val="0"/>
      <w:divBdr>
        <w:top w:val="none" w:sz="0" w:space="0" w:color="auto"/>
        <w:left w:val="none" w:sz="0" w:space="0" w:color="auto"/>
        <w:bottom w:val="none" w:sz="0" w:space="0" w:color="auto"/>
        <w:right w:val="none" w:sz="0" w:space="0" w:color="auto"/>
      </w:divBdr>
    </w:div>
    <w:div w:id="494802181">
      <w:marLeft w:val="0"/>
      <w:marRight w:val="0"/>
      <w:marTop w:val="0"/>
      <w:marBottom w:val="0"/>
      <w:divBdr>
        <w:top w:val="none" w:sz="0" w:space="0" w:color="auto"/>
        <w:left w:val="none" w:sz="0" w:space="0" w:color="auto"/>
        <w:bottom w:val="none" w:sz="0" w:space="0" w:color="auto"/>
        <w:right w:val="none" w:sz="0" w:space="0" w:color="auto"/>
      </w:divBdr>
    </w:div>
    <w:div w:id="4948021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F2BE289E17C4CB01BDB19D764AC1F" ma:contentTypeVersion="15" ma:contentTypeDescription="Een nieuw document maken." ma:contentTypeScope="" ma:versionID="27ed78f933f2892d9b08ad06c51ef52c">
  <xsd:schema xmlns:xsd="http://www.w3.org/2001/XMLSchema" xmlns:xs="http://www.w3.org/2001/XMLSchema" xmlns:p="http://schemas.microsoft.com/office/2006/metadata/properties" xmlns:ns2="2dca039e-67ae-4b08-b94b-ab93603d1384" xmlns:ns3="c67bc5ff-dbb2-46b2-b14b-97770aa0c799" targetNamespace="http://schemas.microsoft.com/office/2006/metadata/properties" ma:root="true" ma:fieldsID="6ddfcc96961da4795b87c4662cac1c48" ns2:_="" ns3:_="">
    <xsd:import namespace="2dca039e-67ae-4b08-b94b-ab93603d1384"/>
    <xsd:import namespace="c67bc5ff-dbb2-46b2-b14b-97770aa0c7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039e-67ae-4b08-b94b-ab93603d138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d42c307-0319-47a5-9fab-e2b442597b04}" ma:internalName="TaxCatchAll" ma:showField="CatchAllData" ma:web="2dca039e-67ae-4b08-b94b-ab93603d13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7bc5ff-dbb2-46b2-b14b-97770aa0c7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bf84619-cd7e-4b82-826d-f7f1e81acd8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c5ff-dbb2-46b2-b14b-97770aa0c799">
      <Terms xmlns="http://schemas.microsoft.com/office/infopath/2007/PartnerControls"/>
    </lcf76f155ced4ddcb4097134ff3c332f>
    <TaxCatchAll xmlns="2dca039e-67ae-4b08-b94b-ab93603d1384" xsi:nil="true"/>
  </documentManagement>
</p:properties>
</file>

<file path=customXml/itemProps1.xml><?xml version="1.0" encoding="utf-8"?>
<ds:datastoreItem xmlns:ds="http://schemas.openxmlformats.org/officeDocument/2006/customXml" ds:itemID="{EF80C38E-B9F8-4316-B1B0-391B3DF39E6C}"/>
</file>

<file path=customXml/itemProps2.xml><?xml version="1.0" encoding="utf-8"?>
<ds:datastoreItem xmlns:ds="http://schemas.openxmlformats.org/officeDocument/2006/customXml" ds:itemID="{F010642B-C8FB-484B-8825-2B1DFC375DE8}"/>
</file>

<file path=customXml/itemProps3.xml><?xml version="1.0" encoding="utf-8"?>
<ds:datastoreItem xmlns:ds="http://schemas.openxmlformats.org/officeDocument/2006/customXml" ds:itemID="{4D11AB1B-85A2-49E4-9C7E-7975B7166A5D}"/>
</file>

<file path=docProps/app.xml><?xml version="1.0" encoding="utf-8"?>
<Properties xmlns="http://schemas.openxmlformats.org/officeDocument/2006/extended-properties" xmlns:vt="http://schemas.openxmlformats.org/officeDocument/2006/docPropsVTypes">
  <Template>Normal</Template>
  <TotalTime>0</TotalTime>
  <Pages>8</Pages>
  <Words>2533</Words>
  <Characters>14439</Characters>
  <Application>Microsoft Office Word</Application>
  <DocSecurity>4</DocSecurity>
  <Lines>120</Lines>
  <Paragraphs>33</Paragraphs>
  <ScaleCrop>false</ScaleCrop>
  <Company>Software AG</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Bonjour,</dc:title>
  <dc:subject/>
  <dc:creator>Mignon Laurent</dc:creator>
  <cp:keywords/>
  <dc:description/>
  <cp:lastModifiedBy>De Bruyn Lynn</cp:lastModifiedBy>
  <cp:revision>2</cp:revision>
  <dcterms:created xsi:type="dcterms:W3CDTF">2023-03-02T09:35:00Z</dcterms:created>
  <dcterms:modified xsi:type="dcterms:W3CDTF">2023-03-02T09:35:00Z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0x01010081AF2BE289E17C4CB01BDB19D764AC1F</vt:lpwstr>
  </property>
</Properties>
</file>