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DE74" w14:textId="53602FCD" w:rsidR="007E5143" w:rsidRPr="006E76B5" w:rsidRDefault="004613F4" w:rsidP="007E5143">
      <w:pPr>
        <w:jc w:val="both"/>
        <w:rPr>
          <w:rFonts w:ascii="Verdana" w:hAnsi="Verdana"/>
          <w:smallCaps/>
          <w:sz w:val="20"/>
          <w:lang w:val="nl-BE"/>
        </w:rPr>
      </w:pPr>
      <w:proofErr w:type="spellStart"/>
      <w:r w:rsidRPr="006E76B5">
        <w:rPr>
          <w:rFonts w:ascii="Verdana" w:hAnsi="Verdana"/>
          <w:b/>
          <w:smallCaps/>
          <w:sz w:val="20"/>
          <w:lang w:val="nl-BE"/>
        </w:rPr>
        <w:t>l</w:t>
      </w:r>
      <w:r w:rsidR="005F4DB2" w:rsidRPr="006E76B5">
        <w:rPr>
          <w:rFonts w:ascii="Verdana" w:hAnsi="Verdana"/>
          <w:b/>
          <w:smallCaps/>
          <w:sz w:val="20"/>
          <w:lang w:val="nl-BE"/>
        </w:rPr>
        <w:t>ydia</w:t>
      </w:r>
      <w:proofErr w:type="spellEnd"/>
      <w:r w:rsidR="005F4DB2" w:rsidRPr="006E76B5">
        <w:rPr>
          <w:rFonts w:ascii="Verdana" w:hAnsi="Verdana"/>
          <w:b/>
          <w:smallCaps/>
          <w:sz w:val="20"/>
          <w:lang w:val="nl-BE"/>
        </w:rPr>
        <w:t xml:space="preserve"> </w:t>
      </w:r>
      <w:r w:rsidR="00A37D43" w:rsidRPr="006E76B5">
        <w:rPr>
          <w:rFonts w:ascii="Verdana" w:hAnsi="Verdana"/>
          <w:b/>
          <w:smallCaps/>
          <w:sz w:val="20"/>
          <w:lang w:val="nl-BE"/>
        </w:rPr>
        <w:t>p</w:t>
      </w:r>
      <w:r w:rsidR="005F4DB2" w:rsidRPr="006E76B5">
        <w:rPr>
          <w:rFonts w:ascii="Verdana" w:hAnsi="Verdana"/>
          <w:b/>
          <w:smallCaps/>
          <w:sz w:val="20"/>
          <w:lang w:val="nl-BE"/>
        </w:rPr>
        <w:t>eeters</w:t>
      </w:r>
    </w:p>
    <w:p w14:paraId="12AADB50" w14:textId="77777777" w:rsidR="006A3D0A" w:rsidRPr="006E76B5" w:rsidRDefault="007E5143" w:rsidP="005F4DB2">
      <w:pPr>
        <w:jc w:val="both"/>
        <w:rPr>
          <w:rFonts w:ascii="Verdana" w:hAnsi="Verdana"/>
          <w:smallCaps/>
          <w:sz w:val="20"/>
          <w:lang w:val="nl-BE"/>
        </w:rPr>
      </w:pPr>
      <w:proofErr w:type="spellStart"/>
      <w:r w:rsidRPr="006E76B5">
        <w:rPr>
          <w:rFonts w:ascii="Verdana" w:hAnsi="Verdana"/>
          <w:smallCaps/>
          <w:sz w:val="20"/>
          <w:lang w:val="nl-BE"/>
        </w:rPr>
        <w:t>vlaams</w:t>
      </w:r>
      <w:proofErr w:type="spellEnd"/>
      <w:r w:rsidRPr="006E76B5">
        <w:rPr>
          <w:rFonts w:ascii="Verdana" w:hAnsi="Verdana"/>
          <w:smallCaps/>
          <w:sz w:val="20"/>
          <w:lang w:val="nl-BE"/>
        </w:rPr>
        <w:t xml:space="preserve"> minister van mobiliteit</w:t>
      </w:r>
      <w:r w:rsidR="005F4DB2" w:rsidRPr="006E76B5">
        <w:rPr>
          <w:rFonts w:ascii="Verdana" w:hAnsi="Verdana"/>
          <w:smallCaps/>
          <w:sz w:val="20"/>
          <w:lang w:val="nl-BE"/>
        </w:rPr>
        <w:t xml:space="preserve"> en</w:t>
      </w:r>
      <w:r w:rsidRPr="006E76B5">
        <w:rPr>
          <w:rFonts w:ascii="Verdana" w:hAnsi="Verdana"/>
          <w:smallCaps/>
          <w:sz w:val="20"/>
          <w:lang w:val="nl-BE"/>
        </w:rPr>
        <w:t xml:space="preserve"> openbare werken</w:t>
      </w:r>
    </w:p>
    <w:p w14:paraId="3FAC575E" w14:textId="77777777" w:rsidR="007E5143" w:rsidRPr="006E76B5" w:rsidRDefault="007E5143" w:rsidP="007E5143">
      <w:pPr>
        <w:pStyle w:val="StandaardSV"/>
        <w:pBdr>
          <w:bottom w:val="single" w:sz="4" w:space="1" w:color="auto"/>
        </w:pBdr>
        <w:rPr>
          <w:rFonts w:ascii="Verdana" w:hAnsi="Verdana"/>
          <w:sz w:val="20"/>
          <w:lang w:val="nl-BE"/>
        </w:rPr>
      </w:pPr>
    </w:p>
    <w:p w14:paraId="51A079AE" w14:textId="77777777" w:rsidR="007E5143" w:rsidRPr="006E76B5" w:rsidRDefault="007E5143" w:rsidP="007E5143">
      <w:pPr>
        <w:jc w:val="both"/>
        <w:rPr>
          <w:rFonts w:ascii="Verdana" w:hAnsi="Verdana"/>
          <w:sz w:val="20"/>
        </w:rPr>
      </w:pPr>
    </w:p>
    <w:p w14:paraId="1468DB76" w14:textId="77777777" w:rsidR="007E5143" w:rsidRPr="006E76B5" w:rsidRDefault="00A368AB" w:rsidP="007E5143">
      <w:pPr>
        <w:jc w:val="both"/>
        <w:rPr>
          <w:rFonts w:ascii="Verdana" w:hAnsi="Verdana"/>
          <w:b/>
          <w:sz w:val="20"/>
        </w:rPr>
      </w:pPr>
      <w:r w:rsidRPr="006E76B5">
        <w:rPr>
          <w:rFonts w:ascii="Verdana" w:hAnsi="Verdana"/>
          <w:b/>
          <w:smallCaps/>
          <w:sz w:val="20"/>
          <w:lang w:val="nl-BE"/>
        </w:rPr>
        <w:t>antwoord</w:t>
      </w:r>
    </w:p>
    <w:p w14:paraId="15B7E9C7" w14:textId="19257789" w:rsidR="007E5143" w:rsidRPr="006E76B5" w:rsidRDefault="007E5143" w:rsidP="007E5143">
      <w:pPr>
        <w:jc w:val="both"/>
        <w:rPr>
          <w:rFonts w:ascii="Verdana" w:hAnsi="Verdana"/>
          <w:sz w:val="20"/>
        </w:rPr>
      </w:pPr>
      <w:r w:rsidRPr="006E76B5">
        <w:rPr>
          <w:rFonts w:ascii="Verdana" w:hAnsi="Verdana"/>
          <w:sz w:val="20"/>
        </w:rPr>
        <w:t>op vraag nr.</w:t>
      </w:r>
      <w:r w:rsidR="003237F9" w:rsidRPr="006E76B5">
        <w:rPr>
          <w:rFonts w:ascii="Verdana" w:hAnsi="Verdana"/>
          <w:sz w:val="20"/>
        </w:rPr>
        <w:t xml:space="preserve"> </w:t>
      </w:r>
      <w:sdt>
        <w:sdtPr>
          <w:rPr>
            <w:rFonts w:ascii="Verdana" w:hAnsi="Verdana"/>
            <w:sz w:val="20"/>
          </w:rPr>
          <w:alias w:val="nrSV"/>
          <w:tag w:val="nrSV"/>
          <w:id w:val="1279755545"/>
          <w:placeholder>
            <w:docPart w:val="5FC23EE5E4A94C039260A5F8FA768963"/>
          </w:placeholder>
          <w:showingPlcHdr/>
          <w:text/>
        </w:sdtPr>
        <w:sdtContent>
          <w:r w:rsidR="00A122FE" w:rsidRPr="006E76B5">
            <w:rPr>
              <w:rFonts w:ascii="Verdana" w:hAnsi="Verdana"/>
              <w:sz w:val="20"/>
            </w:rPr>
            <w:t>872</w:t>
          </w:r>
        </w:sdtContent>
      </w:sdt>
      <w:r w:rsidR="00A368AB" w:rsidRPr="006E76B5">
        <w:rPr>
          <w:rFonts w:ascii="Verdana" w:hAnsi="Verdana"/>
          <w:sz w:val="20"/>
        </w:rPr>
        <w:t xml:space="preserve"> </w:t>
      </w:r>
      <w:r w:rsidR="00BA0F58" w:rsidRPr="006E76B5">
        <w:rPr>
          <w:rFonts w:ascii="Verdana" w:hAnsi="Verdana"/>
          <w:sz w:val="20"/>
        </w:rPr>
        <w:t>van</w:t>
      </w:r>
      <w:r w:rsidR="00A368AB" w:rsidRPr="006E76B5">
        <w:rPr>
          <w:rFonts w:ascii="Verdana" w:hAnsi="Verdana"/>
          <w:sz w:val="20"/>
        </w:rPr>
        <w:t xml:space="preserve"> </w:t>
      </w:r>
      <w:sdt>
        <w:sdtPr>
          <w:rPr>
            <w:rFonts w:ascii="Verdana" w:hAnsi="Verdana"/>
            <w:sz w:val="20"/>
          </w:rPr>
          <w:alias w:val="datumvraag"/>
          <w:tag w:val="datumvraag"/>
          <w:id w:val="1082877974"/>
          <w:placeholder>
            <w:docPart w:val="F3223BB6D3164946BAB6A698965BDF65"/>
          </w:placeholder>
          <w:text/>
        </w:sdtPr>
        <w:sdtContent>
          <w:r w:rsidR="00563B7C" w:rsidRPr="006E76B5">
            <w:rPr>
              <w:rFonts w:ascii="Verdana" w:hAnsi="Verdana"/>
              <w:sz w:val="20"/>
            </w:rPr>
            <w:t>23 februari 2023</w:t>
          </w:r>
        </w:sdtContent>
      </w:sdt>
    </w:p>
    <w:p w14:paraId="4B903BB4" w14:textId="6BD53F9F" w:rsidR="00C90FDF" w:rsidRPr="006E76B5" w:rsidRDefault="007E5143" w:rsidP="007E5143">
      <w:pPr>
        <w:jc w:val="both"/>
        <w:rPr>
          <w:rFonts w:ascii="Verdana" w:hAnsi="Verdana"/>
          <w:b/>
          <w:smallCaps/>
          <w:sz w:val="20"/>
        </w:rPr>
      </w:pPr>
      <w:r w:rsidRPr="006E76B5">
        <w:rPr>
          <w:rFonts w:ascii="Verdana" w:hAnsi="Verdana"/>
          <w:sz w:val="20"/>
        </w:rPr>
        <w:t xml:space="preserve">van </w:t>
      </w:r>
      <w:sdt>
        <w:sdtPr>
          <w:rPr>
            <w:rFonts w:ascii="Verdana" w:hAnsi="Verdana"/>
            <w:b/>
            <w:smallCaps/>
            <w:sz w:val="20"/>
            <w:lang w:val="nl-BE"/>
          </w:rPr>
          <w:alias w:val="Vraagsteller"/>
          <w:tag w:val="Vraagsteller"/>
          <w:id w:val="-1633174634"/>
          <w:placeholder>
            <w:docPart w:val="FBEF1B138E704E46BF315254AFC2CF14"/>
          </w:placeholder>
          <w:showingPlcHdr/>
          <w:text/>
        </w:sdtPr>
        <w:sdtContent/>
      </w:sdt>
      <w:proofErr w:type="spellStart"/>
      <w:r w:rsidR="00563B7C" w:rsidRPr="006E76B5">
        <w:rPr>
          <w:rFonts w:ascii="Verdana" w:hAnsi="Verdana"/>
          <w:b/>
          <w:smallCaps/>
          <w:sz w:val="20"/>
          <w:lang w:val="nl-BE"/>
        </w:rPr>
        <w:t>g</w:t>
      </w:r>
      <w:r w:rsidR="007B03DA" w:rsidRPr="006E76B5">
        <w:rPr>
          <w:rFonts w:ascii="Verdana" w:hAnsi="Verdana"/>
          <w:b/>
          <w:smallCaps/>
          <w:sz w:val="20"/>
          <w:lang w:val="nl-BE"/>
        </w:rPr>
        <w:t>uy</w:t>
      </w:r>
      <w:proofErr w:type="spellEnd"/>
      <w:r w:rsidR="007B03DA" w:rsidRPr="006E76B5">
        <w:rPr>
          <w:rFonts w:ascii="Verdana" w:hAnsi="Verdana"/>
          <w:b/>
          <w:smallCaps/>
          <w:sz w:val="20"/>
          <w:lang w:val="nl-BE"/>
        </w:rPr>
        <w:t xml:space="preserve"> </w:t>
      </w:r>
      <w:proofErr w:type="spellStart"/>
      <w:r w:rsidR="00563B7C" w:rsidRPr="006E76B5">
        <w:rPr>
          <w:rFonts w:ascii="Verdana" w:hAnsi="Verdana"/>
          <w:b/>
          <w:smallCaps/>
          <w:sz w:val="20"/>
          <w:lang w:val="nl-BE"/>
        </w:rPr>
        <w:t>d</w:t>
      </w:r>
      <w:r w:rsidR="007B03DA" w:rsidRPr="006E76B5">
        <w:rPr>
          <w:rFonts w:ascii="Verdana" w:hAnsi="Verdana"/>
          <w:b/>
          <w:smallCaps/>
          <w:sz w:val="20"/>
          <w:lang w:val="nl-BE"/>
        </w:rPr>
        <w:t>’haeseleer</w:t>
      </w:r>
      <w:proofErr w:type="spellEnd"/>
    </w:p>
    <w:p w14:paraId="774F3C02" w14:textId="77777777" w:rsidR="007E5143" w:rsidRPr="006E76B5" w:rsidRDefault="007E5143" w:rsidP="007E5143">
      <w:pPr>
        <w:pBdr>
          <w:bottom w:val="single" w:sz="4" w:space="1" w:color="auto"/>
        </w:pBdr>
        <w:jc w:val="both"/>
        <w:rPr>
          <w:rFonts w:ascii="Verdana" w:hAnsi="Verdana"/>
          <w:sz w:val="20"/>
        </w:rPr>
      </w:pPr>
    </w:p>
    <w:p w14:paraId="35BE0DD7" w14:textId="577E1E25" w:rsidR="004E6C14" w:rsidRPr="006E76B5" w:rsidRDefault="004E6C14" w:rsidP="00BB1299">
      <w:pPr>
        <w:ind w:left="426"/>
        <w:jc w:val="both"/>
        <w:rPr>
          <w:rFonts w:ascii="Verdana" w:hAnsi="Verdana"/>
          <w:sz w:val="20"/>
        </w:rPr>
      </w:pPr>
    </w:p>
    <w:p w14:paraId="1C575A58" w14:textId="77777777" w:rsidR="00BB1299" w:rsidRPr="006E76B5" w:rsidRDefault="00BB1299" w:rsidP="00BB1299">
      <w:pPr>
        <w:ind w:left="426"/>
        <w:jc w:val="both"/>
        <w:rPr>
          <w:rFonts w:ascii="Verdana" w:hAnsi="Verdana"/>
          <w:sz w:val="20"/>
        </w:rPr>
      </w:pPr>
    </w:p>
    <w:p w14:paraId="5725C759" w14:textId="5E31A0D5" w:rsidR="00E06115" w:rsidRPr="006E76B5" w:rsidRDefault="007B03DA" w:rsidP="00BB1299">
      <w:pPr>
        <w:pStyle w:val="Lijstalinea"/>
        <w:numPr>
          <w:ilvl w:val="0"/>
          <w:numId w:val="7"/>
        </w:numPr>
        <w:contextualSpacing w:val="0"/>
        <w:jc w:val="both"/>
        <w:rPr>
          <w:rFonts w:ascii="Verdana" w:hAnsi="Verdana"/>
          <w:iCs/>
          <w:sz w:val="20"/>
          <w:szCs w:val="20"/>
        </w:rPr>
      </w:pPr>
      <w:r w:rsidRPr="006E76B5">
        <w:rPr>
          <w:rFonts w:ascii="Verdana" w:eastAsia="Verdana" w:hAnsi="Verdana"/>
          <w:sz w:val="20"/>
          <w:szCs w:val="20"/>
          <w:lang w:val="nl-BE"/>
        </w:rPr>
        <w:t xml:space="preserve">Aantal </w:t>
      </w:r>
      <w:r w:rsidRPr="006E76B5">
        <w:rPr>
          <w:rFonts w:ascii="Verdana" w:eastAsia="Verdana" w:hAnsi="Verdana"/>
          <w:sz w:val="20"/>
          <w:szCs w:val="20"/>
          <w:u w:val="single"/>
          <w:lang w:val="nl-BE"/>
        </w:rPr>
        <w:t>feiten tegen chauffeurs</w:t>
      </w:r>
      <w:r w:rsidRPr="006E76B5">
        <w:rPr>
          <w:rFonts w:ascii="Verdana" w:eastAsia="Verdana" w:hAnsi="Verdana"/>
          <w:sz w:val="20"/>
          <w:szCs w:val="20"/>
          <w:lang w:val="nl-BE"/>
        </w:rPr>
        <w:t xml:space="preserve"> (regie) voor het jaar 2022 in zone Oost en Zone West.</w:t>
      </w:r>
    </w:p>
    <w:p w14:paraId="30F3F46E" w14:textId="77777777" w:rsidR="00BB1299" w:rsidRPr="006E76B5" w:rsidRDefault="00BB1299" w:rsidP="00BB1299">
      <w:pPr>
        <w:pStyle w:val="Lijstalinea"/>
        <w:ind w:left="360"/>
        <w:contextualSpacing w:val="0"/>
        <w:jc w:val="both"/>
        <w:rPr>
          <w:rFonts w:ascii="Verdana" w:hAnsi="Verdana"/>
          <w:iCs/>
          <w:sz w:val="20"/>
          <w:szCs w:val="20"/>
        </w:rPr>
      </w:pPr>
    </w:p>
    <w:tbl>
      <w:tblPr>
        <w:tblW w:w="4390" w:type="dxa"/>
        <w:jc w:val="center"/>
        <w:tblCellMar>
          <w:left w:w="70" w:type="dxa"/>
          <w:right w:w="70" w:type="dxa"/>
        </w:tblCellMar>
        <w:tblLook w:val="04A0" w:firstRow="1" w:lastRow="0" w:firstColumn="1" w:lastColumn="0" w:noHBand="0" w:noVBand="1"/>
      </w:tblPr>
      <w:tblGrid>
        <w:gridCol w:w="1720"/>
        <w:gridCol w:w="1300"/>
        <w:gridCol w:w="1370"/>
      </w:tblGrid>
      <w:tr w:rsidR="004504CD" w:rsidRPr="006E76B5" w14:paraId="6371B568" w14:textId="77777777" w:rsidTr="007B03DA">
        <w:trPr>
          <w:trHeight w:val="264"/>
          <w:jc w:val="center"/>
        </w:trPr>
        <w:tc>
          <w:tcPr>
            <w:tcW w:w="172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70A5AC7E" w14:textId="2E10C423" w:rsidR="007B03DA" w:rsidRPr="006E76B5" w:rsidRDefault="007B03DA" w:rsidP="007B03DA">
            <w:pPr>
              <w:spacing w:before="60" w:after="60"/>
              <w:jc w:val="center"/>
              <w:rPr>
                <w:rFonts w:ascii="Verdana" w:hAnsi="Verdana" w:cs="Arial"/>
                <w:b/>
                <w:bCs/>
                <w:sz w:val="20"/>
                <w:lang w:val="nl-BE" w:eastAsia="nl-BE"/>
              </w:rPr>
            </w:pP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1ED75FC7"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Zone Oost</w:t>
            </w:r>
          </w:p>
        </w:tc>
        <w:tc>
          <w:tcPr>
            <w:tcW w:w="1370" w:type="dxa"/>
            <w:tcBorders>
              <w:top w:val="single" w:sz="4" w:space="0" w:color="auto"/>
              <w:left w:val="nil"/>
              <w:bottom w:val="single" w:sz="4" w:space="0" w:color="auto"/>
              <w:right w:val="single" w:sz="4" w:space="0" w:color="auto"/>
            </w:tcBorders>
            <w:shd w:val="clear" w:color="000000" w:fill="BFBFBF"/>
            <w:noWrap/>
            <w:vAlign w:val="bottom"/>
            <w:hideMark/>
          </w:tcPr>
          <w:p w14:paraId="47820E77"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Zone West</w:t>
            </w:r>
          </w:p>
        </w:tc>
      </w:tr>
      <w:tr w:rsidR="004504CD" w:rsidRPr="006E76B5" w14:paraId="08709C47" w14:textId="77777777" w:rsidTr="007B03DA">
        <w:trPr>
          <w:trHeight w:val="264"/>
          <w:jc w:val="center"/>
        </w:trPr>
        <w:tc>
          <w:tcPr>
            <w:tcW w:w="1720" w:type="dxa"/>
            <w:tcBorders>
              <w:top w:val="nil"/>
              <w:left w:val="single" w:sz="4" w:space="0" w:color="auto"/>
              <w:bottom w:val="single" w:sz="4" w:space="0" w:color="auto"/>
              <w:right w:val="single" w:sz="4" w:space="0" w:color="auto"/>
            </w:tcBorders>
            <w:shd w:val="clear" w:color="000000" w:fill="auto"/>
            <w:vAlign w:val="center"/>
            <w:hideMark/>
          </w:tcPr>
          <w:p w14:paraId="1C49503E"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Verbale agressie</w:t>
            </w:r>
          </w:p>
        </w:tc>
        <w:tc>
          <w:tcPr>
            <w:tcW w:w="1300" w:type="dxa"/>
            <w:tcBorders>
              <w:top w:val="nil"/>
              <w:left w:val="nil"/>
              <w:bottom w:val="single" w:sz="4" w:space="0" w:color="auto"/>
              <w:right w:val="single" w:sz="4" w:space="0" w:color="auto"/>
            </w:tcBorders>
            <w:shd w:val="clear" w:color="000000" w:fill="auto"/>
            <w:noWrap/>
            <w:vAlign w:val="center"/>
            <w:hideMark/>
          </w:tcPr>
          <w:p w14:paraId="43981EDC"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660</w:t>
            </w:r>
          </w:p>
        </w:tc>
        <w:tc>
          <w:tcPr>
            <w:tcW w:w="1370" w:type="dxa"/>
            <w:tcBorders>
              <w:top w:val="nil"/>
              <w:left w:val="nil"/>
              <w:bottom w:val="single" w:sz="4" w:space="0" w:color="auto"/>
              <w:right w:val="single" w:sz="4" w:space="0" w:color="auto"/>
            </w:tcBorders>
            <w:shd w:val="clear" w:color="000000" w:fill="auto"/>
            <w:noWrap/>
            <w:vAlign w:val="center"/>
            <w:hideMark/>
          </w:tcPr>
          <w:p w14:paraId="3DE4AA93"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595</w:t>
            </w:r>
          </w:p>
        </w:tc>
      </w:tr>
      <w:tr w:rsidR="004504CD" w:rsidRPr="006E76B5" w14:paraId="44494900" w14:textId="77777777" w:rsidTr="007B03DA">
        <w:trPr>
          <w:trHeight w:val="264"/>
          <w:jc w:val="center"/>
        </w:trPr>
        <w:tc>
          <w:tcPr>
            <w:tcW w:w="1720" w:type="dxa"/>
            <w:tcBorders>
              <w:top w:val="nil"/>
              <w:left w:val="single" w:sz="4" w:space="0" w:color="auto"/>
              <w:bottom w:val="single" w:sz="4" w:space="0" w:color="auto"/>
              <w:right w:val="single" w:sz="4" w:space="0" w:color="auto"/>
            </w:tcBorders>
            <w:shd w:val="clear" w:color="000000" w:fill="auto"/>
            <w:vAlign w:val="center"/>
            <w:hideMark/>
          </w:tcPr>
          <w:p w14:paraId="6327FF39"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Fysieke agressie</w:t>
            </w:r>
          </w:p>
        </w:tc>
        <w:tc>
          <w:tcPr>
            <w:tcW w:w="1300" w:type="dxa"/>
            <w:tcBorders>
              <w:top w:val="nil"/>
              <w:left w:val="nil"/>
              <w:bottom w:val="single" w:sz="4" w:space="0" w:color="auto"/>
              <w:right w:val="single" w:sz="4" w:space="0" w:color="auto"/>
            </w:tcBorders>
            <w:shd w:val="clear" w:color="000000" w:fill="auto"/>
            <w:noWrap/>
            <w:vAlign w:val="center"/>
            <w:hideMark/>
          </w:tcPr>
          <w:p w14:paraId="107706BA"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64</w:t>
            </w:r>
          </w:p>
        </w:tc>
        <w:tc>
          <w:tcPr>
            <w:tcW w:w="1370" w:type="dxa"/>
            <w:tcBorders>
              <w:top w:val="nil"/>
              <w:left w:val="nil"/>
              <w:bottom w:val="single" w:sz="4" w:space="0" w:color="auto"/>
              <w:right w:val="single" w:sz="4" w:space="0" w:color="auto"/>
            </w:tcBorders>
            <w:shd w:val="clear" w:color="auto" w:fill="auto"/>
            <w:noWrap/>
            <w:vAlign w:val="center"/>
            <w:hideMark/>
          </w:tcPr>
          <w:p w14:paraId="4149B8F4"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70</w:t>
            </w:r>
          </w:p>
        </w:tc>
      </w:tr>
      <w:tr w:rsidR="004504CD" w:rsidRPr="006E76B5" w14:paraId="2F6C4338" w14:textId="77777777" w:rsidTr="007B03DA">
        <w:trPr>
          <w:trHeight w:val="264"/>
          <w:jc w:val="center"/>
        </w:trPr>
        <w:tc>
          <w:tcPr>
            <w:tcW w:w="1720" w:type="dxa"/>
            <w:tcBorders>
              <w:top w:val="nil"/>
              <w:left w:val="single" w:sz="4" w:space="0" w:color="auto"/>
              <w:bottom w:val="single" w:sz="4" w:space="0" w:color="auto"/>
              <w:right w:val="single" w:sz="4" w:space="0" w:color="auto"/>
            </w:tcBorders>
            <w:shd w:val="clear" w:color="000000" w:fill="auto"/>
            <w:vAlign w:val="center"/>
            <w:hideMark/>
          </w:tcPr>
          <w:p w14:paraId="4A824F1B"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Overlast</w:t>
            </w:r>
          </w:p>
        </w:tc>
        <w:tc>
          <w:tcPr>
            <w:tcW w:w="1300" w:type="dxa"/>
            <w:tcBorders>
              <w:top w:val="nil"/>
              <w:left w:val="nil"/>
              <w:bottom w:val="single" w:sz="4" w:space="0" w:color="auto"/>
              <w:right w:val="single" w:sz="4" w:space="0" w:color="auto"/>
            </w:tcBorders>
            <w:shd w:val="clear" w:color="000000" w:fill="auto"/>
            <w:noWrap/>
            <w:vAlign w:val="center"/>
            <w:hideMark/>
          </w:tcPr>
          <w:p w14:paraId="04218AF1"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331</w:t>
            </w:r>
          </w:p>
        </w:tc>
        <w:tc>
          <w:tcPr>
            <w:tcW w:w="1370" w:type="dxa"/>
            <w:tcBorders>
              <w:top w:val="nil"/>
              <w:left w:val="nil"/>
              <w:bottom w:val="single" w:sz="4" w:space="0" w:color="auto"/>
              <w:right w:val="single" w:sz="4" w:space="0" w:color="auto"/>
            </w:tcBorders>
            <w:shd w:val="clear" w:color="auto" w:fill="auto"/>
            <w:noWrap/>
            <w:vAlign w:val="center"/>
            <w:hideMark/>
          </w:tcPr>
          <w:p w14:paraId="15DBE1A5"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250</w:t>
            </w:r>
          </w:p>
        </w:tc>
      </w:tr>
      <w:tr w:rsidR="004504CD" w:rsidRPr="006E76B5" w14:paraId="798A7430" w14:textId="77777777" w:rsidTr="007B03DA">
        <w:trPr>
          <w:trHeight w:val="264"/>
          <w:jc w:val="center"/>
        </w:trPr>
        <w:tc>
          <w:tcPr>
            <w:tcW w:w="1720" w:type="dxa"/>
            <w:tcBorders>
              <w:top w:val="nil"/>
              <w:left w:val="single" w:sz="4" w:space="0" w:color="auto"/>
              <w:bottom w:val="single" w:sz="4" w:space="0" w:color="auto"/>
              <w:right w:val="single" w:sz="4" w:space="0" w:color="auto"/>
            </w:tcBorders>
            <w:shd w:val="clear" w:color="000000" w:fill="auto"/>
            <w:vAlign w:val="center"/>
            <w:hideMark/>
          </w:tcPr>
          <w:p w14:paraId="675B91BC" w14:textId="77777777" w:rsidR="007B03DA" w:rsidRPr="006E76B5" w:rsidRDefault="007B03DA" w:rsidP="007B03DA">
            <w:pPr>
              <w:spacing w:before="60" w:after="60"/>
              <w:jc w:val="center"/>
              <w:rPr>
                <w:rFonts w:ascii="Verdana" w:hAnsi="Verdana" w:cs="Arial"/>
                <w:b/>
                <w:bCs/>
                <w:sz w:val="20"/>
                <w:lang w:val="nl-BE" w:eastAsia="nl-BE"/>
              </w:rPr>
            </w:pPr>
            <w:r w:rsidRPr="006E76B5">
              <w:rPr>
                <w:rFonts w:ascii="Verdana" w:hAnsi="Verdana" w:cs="Arial"/>
                <w:b/>
                <w:bCs/>
                <w:sz w:val="20"/>
                <w:lang w:val="nl-BE" w:eastAsia="nl-BE"/>
              </w:rPr>
              <w:t>Andere</w:t>
            </w:r>
          </w:p>
        </w:tc>
        <w:tc>
          <w:tcPr>
            <w:tcW w:w="1300" w:type="dxa"/>
            <w:tcBorders>
              <w:top w:val="nil"/>
              <w:left w:val="nil"/>
              <w:bottom w:val="single" w:sz="4" w:space="0" w:color="auto"/>
              <w:right w:val="single" w:sz="4" w:space="0" w:color="auto"/>
            </w:tcBorders>
            <w:shd w:val="clear" w:color="000000" w:fill="auto"/>
            <w:noWrap/>
            <w:vAlign w:val="center"/>
            <w:hideMark/>
          </w:tcPr>
          <w:p w14:paraId="3EF2C3B2"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229</w:t>
            </w:r>
          </w:p>
        </w:tc>
        <w:tc>
          <w:tcPr>
            <w:tcW w:w="1370" w:type="dxa"/>
            <w:tcBorders>
              <w:top w:val="nil"/>
              <w:left w:val="nil"/>
              <w:bottom w:val="single" w:sz="4" w:space="0" w:color="auto"/>
              <w:right w:val="single" w:sz="4" w:space="0" w:color="auto"/>
            </w:tcBorders>
            <w:shd w:val="clear" w:color="auto" w:fill="auto"/>
            <w:noWrap/>
            <w:vAlign w:val="center"/>
            <w:hideMark/>
          </w:tcPr>
          <w:p w14:paraId="024A5ACF"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257</w:t>
            </w:r>
          </w:p>
        </w:tc>
      </w:tr>
    </w:tbl>
    <w:p w14:paraId="5219DDF8" w14:textId="77777777" w:rsidR="007B03DA" w:rsidRPr="006E76B5" w:rsidRDefault="007B03DA" w:rsidP="00BB1299">
      <w:pPr>
        <w:jc w:val="both"/>
        <w:rPr>
          <w:rFonts w:ascii="Verdana" w:hAnsi="Verdana"/>
          <w:iCs/>
          <w:sz w:val="20"/>
        </w:rPr>
      </w:pPr>
    </w:p>
    <w:p w14:paraId="3792E1EC" w14:textId="263052B7" w:rsidR="009552D3" w:rsidRPr="006E76B5" w:rsidRDefault="009552D3" w:rsidP="0018404D">
      <w:pPr>
        <w:pStyle w:val="Lijstalinea"/>
        <w:numPr>
          <w:ilvl w:val="0"/>
          <w:numId w:val="7"/>
        </w:numPr>
        <w:jc w:val="both"/>
        <w:rPr>
          <w:rFonts w:ascii="Verdana" w:hAnsi="Verdana" w:cstheme="minorHAnsi"/>
          <w:sz w:val="20"/>
          <w:szCs w:val="20"/>
        </w:rPr>
      </w:pPr>
      <w:r w:rsidRPr="006E76B5">
        <w:rPr>
          <w:rFonts w:ascii="Verdana" w:hAnsi="Verdana" w:cstheme="minorHAnsi"/>
          <w:sz w:val="20"/>
          <w:szCs w:val="20"/>
        </w:rPr>
        <w:t>Tijdens de Corona-periode was er tijdelijk minder agressie (minder reizigers op het OV, de chauffeur zat afgeschermd op het voertuig). Sinds vorig jaar</w:t>
      </w:r>
      <w:r w:rsidR="00B6100A" w:rsidRPr="006E76B5">
        <w:rPr>
          <w:rFonts w:ascii="Verdana" w:hAnsi="Verdana" w:cstheme="minorHAnsi"/>
          <w:sz w:val="20"/>
          <w:szCs w:val="20"/>
        </w:rPr>
        <w:t xml:space="preserve"> is</w:t>
      </w:r>
      <w:r w:rsidRPr="006E76B5">
        <w:rPr>
          <w:rFonts w:ascii="Verdana" w:hAnsi="Verdana" w:cstheme="minorHAnsi"/>
          <w:sz w:val="20"/>
          <w:szCs w:val="20"/>
        </w:rPr>
        <w:t xml:space="preserve"> </w:t>
      </w:r>
      <w:r w:rsidR="00B6100A" w:rsidRPr="006E76B5">
        <w:rPr>
          <w:rFonts w:ascii="Verdana" w:hAnsi="Verdana" w:cstheme="minorHAnsi"/>
          <w:sz w:val="20"/>
          <w:szCs w:val="20"/>
        </w:rPr>
        <w:t>zien we terug een stijging</w:t>
      </w:r>
      <w:r w:rsidRPr="006E76B5">
        <w:rPr>
          <w:rFonts w:ascii="Verdana" w:hAnsi="Verdana" w:cstheme="minorHAnsi"/>
          <w:sz w:val="20"/>
          <w:szCs w:val="20"/>
        </w:rPr>
        <w:t>, zeker wat betreft verbale agressie naar de chauffeurs. Maar daarnaast werden enkele van onze chauffeurs en controleurs ook getroffen door zware fysieke agressie, wat absoluut onaanvaardbaar is. De fysieke agressie tegen controleurs steeg in 2022 ook opmerkelijk t</w:t>
      </w:r>
      <w:r w:rsidR="00100BC1" w:rsidRPr="006E76B5">
        <w:rPr>
          <w:rFonts w:ascii="Verdana" w:hAnsi="Verdana" w:cstheme="minorHAnsi"/>
          <w:sz w:val="20"/>
          <w:szCs w:val="20"/>
        </w:rPr>
        <w:t>.</w:t>
      </w:r>
      <w:r w:rsidRPr="006E76B5">
        <w:rPr>
          <w:rFonts w:ascii="Verdana" w:hAnsi="Verdana" w:cstheme="minorHAnsi"/>
          <w:sz w:val="20"/>
          <w:szCs w:val="20"/>
        </w:rPr>
        <w:t>o</w:t>
      </w:r>
      <w:r w:rsidR="00100BC1" w:rsidRPr="006E76B5">
        <w:rPr>
          <w:rFonts w:ascii="Verdana" w:hAnsi="Verdana" w:cstheme="minorHAnsi"/>
          <w:sz w:val="20"/>
          <w:szCs w:val="20"/>
        </w:rPr>
        <w:t>.</w:t>
      </w:r>
      <w:r w:rsidRPr="006E76B5">
        <w:rPr>
          <w:rFonts w:ascii="Verdana" w:hAnsi="Verdana" w:cstheme="minorHAnsi"/>
          <w:sz w:val="20"/>
          <w:szCs w:val="20"/>
        </w:rPr>
        <w:t>v</w:t>
      </w:r>
      <w:r w:rsidR="00100BC1" w:rsidRPr="006E76B5">
        <w:rPr>
          <w:rFonts w:ascii="Verdana" w:hAnsi="Verdana" w:cstheme="minorHAnsi"/>
          <w:sz w:val="20"/>
          <w:szCs w:val="20"/>
        </w:rPr>
        <w:t>.</w:t>
      </w:r>
      <w:r w:rsidRPr="006E76B5">
        <w:rPr>
          <w:rFonts w:ascii="Verdana" w:hAnsi="Verdana" w:cstheme="minorHAnsi"/>
          <w:sz w:val="20"/>
          <w:szCs w:val="20"/>
        </w:rPr>
        <w:t xml:space="preserve"> de voorgaande jaren.</w:t>
      </w:r>
    </w:p>
    <w:p w14:paraId="71CD4841" w14:textId="77777777" w:rsidR="007B03DA" w:rsidRPr="006E76B5" w:rsidRDefault="007B03DA" w:rsidP="00BB1299">
      <w:pPr>
        <w:jc w:val="both"/>
        <w:rPr>
          <w:rFonts w:ascii="Verdana" w:hAnsi="Verdana"/>
          <w:iCs/>
          <w:sz w:val="20"/>
        </w:rPr>
      </w:pPr>
    </w:p>
    <w:p w14:paraId="79AC6967" w14:textId="6B59E91C" w:rsidR="007B03DA" w:rsidRPr="006E76B5" w:rsidRDefault="007B03DA" w:rsidP="00BB1299">
      <w:pPr>
        <w:pStyle w:val="Lijstalinea"/>
        <w:numPr>
          <w:ilvl w:val="0"/>
          <w:numId w:val="7"/>
        </w:numPr>
        <w:contextualSpacing w:val="0"/>
        <w:jc w:val="both"/>
        <w:rPr>
          <w:rFonts w:ascii="Verdana" w:hAnsi="Verdana"/>
          <w:iCs/>
          <w:sz w:val="20"/>
          <w:szCs w:val="20"/>
        </w:rPr>
      </w:pPr>
    </w:p>
    <w:tbl>
      <w:tblPr>
        <w:tblW w:w="9560" w:type="dxa"/>
        <w:tblCellMar>
          <w:left w:w="70" w:type="dxa"/>
          <w:right w:w="70" w:type="dxa"/>
        </w:tblCellMar>
        <w:tblLook w:val="04A0" w:firstRow="1" w:lastRow="0" w:firstColumn="1" w:lastColumn="0" w:noHBand="0" w:noVBand="1"/>
      </w:tblPr>
      <w:tblGrid>
        <w:gridCol w:w="4760"/>
        <w:gridCol w:w="960"/>
        <w:gridCol w:w="960"/>
        <w:gridCol w:w="960"/>
        <w:gridCol w:w="960"/>
        <w:gridCol w:w="960"/>
      </w:tblGrid>
      <w:tr w:rsidR="004504CD" w:rsidRPr="006E76B5" w14:paraId="31125093" w14:textId="77777777" w:rsidTr="005F4751">
        <w:trPr>
          <w:trHeight w:val="864"/>
        </w:trPr>
        <w:tc>
          <w:tcPr>
            <w:tcW w:w="4760" w:type="dxa"/>
            <w:tcBorders>
              <w:top w:val="single" w:sz="4" w:space="0" w:color="auto"/>
              <w:left w:val="single" w:sz="4" w:space="0" w:color="auto"/>
              <w:bottom w:val="single" w:sz="4" w:space="0" w:color="auto"/>
              <w:right w:val="single" w:sz="4" w:space="0" w:color="auto"/>
            </w:tcBorders>
            <w:shd w:val="clear" w:color="000000" w:fill="CCCCCC"/>
            <w:vAlign w:val="center"/>
            <w:hideMark/>
          </w:tcPr>
          <w:p w14:paraId="5D7E4C21"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 xml:space="preserve">Aantal dagen werkonbekwaamheid chauffeurs De Lijn n.a.v. </w:t>
            </w:r>
            <w:proofErr w:type="spellStart"/>
            <w:r w:rsidRPr="006E76B5">
              <w:rPr>
                <w:rFonts w:ascii="Verdana" w:hAnsi="Verdana" w:cs="Calibri"/>
                <w:b/>
                <w:bCs/>
                <w:sz w:val="20"/>
                <w:lang w:val="nl-BE" w:eastAsia="nl-BE"/>
              </w:rPr>
              <w:t>agressiegerelateerde</w:t>
            </w:r>
            <w:proofErr w:type="spellEnd"/>
            <w:r w:rsidRPr="006E76B5">
              <w:rPr>
                <w:rFonts w:ascii="Verdana" w:hAnsi="Verdana" w:cs="Calibri"/>
                <w:b/>
                <w:bCs/>
                <w:sz w:val="20"/>
                <w:lang w:val="nl-BE" w:eastAsia="nl-BE"/>
              </w:rPr>
              <w:t xml:space="preserve"> arbeidsongevallen</w:t>
            </w:r>
          </w:p>
        </w:tc>
        <w:tc>
          <w:tcPr>
            <w:tcW w:w="960" w:type="dxa"/>
            <w:tcBorders>
              <w:top w:val="single" w:sz="4" w:space="0" w:color="auto"/>
              <w:left w:val="nil"/>
              <w:bottom w:val="single" w:sz="4" w:space="0" w:color="auto"/>
              <w:right w:val="single" w:sz="4" w:space="0" w:color="auto"/>
            </w:tcBorders>
            <w:shd w:val="clear" w:color="000000" w:fill="CCCCCC"/>
            <w:vAlign w:val="center"/>
            <w:hideMark/>
          </w:tcPr>
          <w:p w14:paraId="513B75EA"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2018</w:t>
            </w:r>
          </w:p>
        </w:tc>
        <w:tc>
          <w:tcPr>
            <w:tcW w:w="960" w:type="dxa"/>
            <w:tcBorders>
              <w:top w:val="single" w:sz="4" w:space="0" w:color="auto"/>
              <w:left w:val="nil"/>
              <w:bottom w:val="single" w:sz="4" w:space="0" w:color="auto"/>
              <w:right w:val="single" w:sz="4" w:space="0" w:color="auto"/>
            </w:tcBorders>
            <w:shd w:val="clear" w:color="000000" w:fill="CCCCCC"/>
            <w:vAlign w:val="center"/>
            <w:hideMark/>
          </w:tcPr>
          <w:p w14:paraId="7127695F"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2019</w:t>
            </w:r>
          </w:p>
        </w:tc>
        <w:tc>
          <w:tcPr>
            <w:tcW w:w="960" w:type="dxa"/>
            <w:tcBorders>
              <w:top w:val="single" w:sz="4" w:space="0" w:color="auto"/>
              <w:left w:val="nil"/>
              <w:bottom w:val="single" w:sz="4" w:space="0" w:color="auto"/>
              <w:right w:val="single" w:sz="4" w:space="0" w:color="auto"/>
            </w:tcBorders>
            <w:shd w:val="clear" w:color="000000" w:fill="CCCCCC"/>
            <w:vAlign w:val="center"/>
            <w:hideMark/>
          </w:tcPr>
          <w:p w14:paraId="100259C6"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2020</w:t>
            </w:r>
          </w:p>
        </w:tc>
        <w:tc>
          <w:tcPr>
            <w:tcW w:w="960" w:type="dxa"/>
            <w:tcBorders>
              <w:top w:val="single" w:sz="4" w:space="0" w:color="auto"/>
              <w:left w:val="nil"/>
              <w:bottom w:val="single" w:sz="4" w:space="0" w:color="auto"/>
              <w:right w:val="single" w:sz="4" w:space="0" w:color="auto"/>
            </w:tcBorders>
            <w:shd w:val="clear" w:color="000000" w:fill="CCCCCC"/>
            <w:vAlign w:val="center"/>
            <w:hideMark/>
          </w:tcPr>
          <w:p w14:paraId="453AC8F0"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2021</w:t>
            </w:r>
          </w:p>
        </w:tc>
        <w:tc>
          <w:tcPr>
            <w:tcW w:w="960" w:type="dxa"/>
            <w:tcBorders>
              <w:top w:val="single" w:sz="4" w:space="0" w:color="auto"/>
              <w:left w:val="nil"/>
              <w:bottom w:val="single" w:sz="4" w:space="0" w:color="auto"/>
              <w:right w:val="single" w:sz="4" w:space="0" w:color="auto"/>
            </w:tcBorders>
            <w:shd w:val="clear" w:color="000000" w:fill="CCCCCC"/>
            <w:vAlign w:val="center"/>
            <w:hideMark/>
          </w:tcPr>
          <w:p w14:paraId="7B3B6804"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2022</w:t>
            </w:r>
          </w:p>
        </w:tc>
      </w:tr>
      <w:tr w:rsidR="004504CD" w:rsidRPr="006E76B5" w14:paraId="69B6A5BE" w14:textId="77777777" w:rsidTr="005F4751">
        <w:trPr>
          <w:trHeight w:val="288"/>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26A9D944"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Zone Oost</w:t>
            </w:r>
          </w:p>
        </w:tc>
        <w:tc>
          <w:tcPr>
            <w:tcW w:w="960" w:type="dxa"/>
            <w:tcBorders>
              <w:top w:val="nil"/>
              <w:left w:val="nil"/>
              <w:bottom w:val="single" w:sz="4" w:space="0" w:color="auto"/>
              <w:right w:val="single" w:sz="4" w:space="0" w:color="auto"/>
            </w:tcBorders>
            <w:shd w:val="clear" w:color="auto" w:fill="auto"/>
            <w:vAlign w:val="center"/>
            <w:hideMark/>
          </w:tcPr>
          <w:p w14:paraId="5D00D294"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1 127</w:t>
            </w:r>
          </w:p>
        </w:tc>
        <w:tc>
          <w:tcPr>
            <w:tcW w:w="960" w:type="dxa"/>
            <w:tcBorders>
              <w:top w:val="nil"/>
              <w:left w:val="nil"/>
              <w:bottom w:val="single" w:sz="4" w:space="0" w:color="auto"/>
              <w:right w:val="single" w:sz="4" w:space="0" w:color="auto"/>
            </w:tcBorders>
            <w:shd w:val="clear" w:color="auto" w:fill="auto"/>
            <w:vAlign w:val="center"/>
            <w:hideMark/>
          </w:tcPr>
          <w:p w14:paraId="039B5F8C"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2 264</w:t>
            </w:r>
          </w:p>
        </w:tc>
        <w:tc>
          <w:tcPr>
            <w:tcW w:w="960" w:type="dxa"/>
            <w:tcBorders>
              <w:top w:val="nil"/>
              <w:left w:val="nil"/>
              <w:bottom w:val="single" w:sz="4" w:space="0" w:color="auto"/>
              <w:right w:val="single" w:sz="4" w:space="0" w:color="auto"/>
            </w:tcBorders>
            <w:shd w:val="clear" w:color="auto" w:fill="auto"/>
            <w:vAlign w:val="center"/>
            <w:hideMark/>
          </w:tcPr>
          <w:p w14:paraId="7AAD20EC"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1 456</w:t>
            </w:r>
          </w:p>
        </w:tc>
        <w:tc>
          <w:tcPr>
            <w:tcW w:w="960" w:type="dxa"/>
            <w:tcBorders>
              <w:top w:val="nil"/>
              <w:left w:val="nil"/>
              <w:bottom w:val="single" w:sz="4" w:space="0" w:color="auto"/>
              <w:right w:val="single" w:sz="4" w:space="0" w:color="auto"/>
            </w:tcBorders>
            <w:shd w:val="clear" w:color="auto" w:fill="auto"/>
            <w:noWrap/>
            <w:vAlign w:val="bottom"/>
            <w:hideMark/>
          </w:tcPr>
          <w:p w14:paraId="5ED4FE3C"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1 610</w:t>
            </w:r>
          </w:p>
        </w:tc>
        <w:tc>
          <w:tcPr>
            <w:tcW w:w="960" w:type="dxa"/>
            <w:tcBorders>
              <w:top w:val="nil"/>
              <w:left w:val="nil"/>
              <w:bottom w:val="single" w:sz="4" w:space="0" w:color="auto"/>
              <w:right w:val="single" w:sz="4" w:space="0" w:color="auto"/>
            </w:tcBorders>
            <w:shd w:val="clear" w:color="auto" w:fill="auto"/>
            <w:noWrap/>
            <w:vAlign w:val="bottom"/>
            <w:hideMark/>
          </w:tcPr>
          <w:p w14:paraId="2C2A316B"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1 541</w:t>
            </w:r>
          </w:p>
        </w:tc>
      </w:tr>
      <w:tr w:rsidR="004504CD" w:rsidRPr="006E76B5" w14:paraId="6800EA90" w14:textId="77777777" w:rsidTr="005F4751">
        <w:trPr>
          <w:trHeight w:val="288"/>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1F015BFE"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Zone West</w:t>
            </w:r>
          </w:p>
        </w:tc>
        <w:tc>
          <w:tcPr>
            <w:tcW w:w="960" w:type="dxa"/>
            <w:tcBorders>
              <w:top w:val="nil"/>
              <w:left w:val="nil"/>
              <w:bottom w:val="single" w:sz="4" w:space="0" w:color="auto"/>
              <w:right w:val="single" w:sz="4" w:space="0" w:color="auto"/>
            </w:tcBorders>
            <w:shd w:val="clear" w:color="auto" w:fill="auto"/>
            <w:vAlign w:val="center"/>
            <w:hideMark/>
          </w:tcPr>
          <w:p w14:paraId="1232DD51"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1 323</w:t>
            </w:r>
          </w:p>
        </w:tc>
        <w:tc>
          <w:tcPr>
            <w:tcW w:w="960" w:type="dxa"/>
            <w:tcBorders>
              <w:top w:val="nil"/>
              <w:left w:val="nil"/>
              <w:bottom w:val="single" w:sz="4" w:space="0" w:color="auto"/>
              <w:right w:val="single" w:sz="4" w:space="0" w:color="auto"/>
            </w:tcBorders>
            <w:shd w:val="clear" w:color="auto" w:fill="auto"/>
            <w:vAlign w:val="center"/>
            <w:hideMark/>
          </w:tcPr>
          <w:p w14:paraId="44612F30"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631</w:t>
            </w:r>
          </w:p>
        </w:tc>
        <w:tc>
          <w:tcPr>
            <w:tcW w:w="960" w:type="dxa"/>
            <w:tcBorders>
              <w:top w:val="nil"/>
              <w:left w:val="nil"/>
              <w:bottom w:val="single" w:sz="4" w:space="0" w:color="auto"/>
              <w:right w:val="single" w:sz="4" w:space="0" w:color="auto"/>
            </w:tcBorders>
            <w:shd w:val="clear" w:color="auto" w:fill="auto"/>
            <w:vAlign w:val="center"/>
            <w:hideMark/>
          </w:tcPr>
          <w:p w14:paraId="5F5C1835" w14:textId="77777777" w:rsidR="007B03DA" w:rsidRPr="006E76B5" w:rsidRDefault="007B03DA" w:rsidP="007B03DA">
            <w:pPr>
              <w:spacing w:before="60" w:after="60"/>
              <w:jc w:val="center"/>
              <w:rPr>
                <w:rFonts w:ascii="Verdana" w:hAnsi="Verdana" w:cs="Calibri"/>
                <w:sz w:val="20"/>
                <w:lang w:val="nl-BE" w:eastAsia="nl-BE"/>
              </w:rPr>
            </w:pPr>
            <w:r w:rsidRPr="006E76B5">
              <w:rPr>
                <w:rFonts w:ascii="Verdana" w:hAnsi="Verdana" w:cs="Calibri"/>
                <w:sz w:val="20"/>
                <w:lang w:val="nl-BE" w:eastAsia="nl-BE"/>
              </w:rPr>
              <w:t>2 149</w:t>
            </w:r>
          </w:p>
        </w:tc>
        <w:tc>
          <w:tcPr>
            <w:tcW w:w="960" w:type="dxa"/>
            <w:tcBorders>
              <w:top w:val="nil"/>
              <w:left w:val="nil"/>
              <w:bottom w:val="single" w:sz="4" w:space="0" w:color="auto"/>
              <w:right w:val="single" w:sz="4" w:space="0" w:color="auto"/>
            </w:tcBorders>
            <w:shd w:val="clear" w:color="auto" w:fill="auto"/>
            <w:noWrap/>
            <w:vAlign w:val="bottom"/>
            <w:hideMark/>
          </w:tcPr>
          <w:p w14:paraId="6B1985F0"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973</w:t>
            </w:r>
          </w:p>
        </w:tc>
        <w:tc>
          <w:tcPr>
            <w:tcW w:w="960" w:type="dxa"/>
            <w:tcBorders>
              <w:top w:val="nil"/>
              <w:left w:val="nil"/>
              <w:bottom w:val="single" w:sz="4" w:space="0" w:color="auto"/>
              <w:right w:val="single" w:sz="4" w:space="0" w:color="auto"/>
            </w:tcBorders>
            <w:shd w:val="clear" w:color="auto" w:fill="auto"/>
            <w:noWrap/>
            <w:vAlign w:val="bottom"/>
            <w:hideMark/>
          </w:tcPr>
          <w:p w14:paraId="4D343C7A" w14:textId="77777777" w:rsidR="007B03DA" w:rsidRPr="006E76B5" w:rsidRDefault="007B03DA" w:rsidP="007B03DA">
            <w:pPr>
              <w:spacing w:before="60" w:after="60"/>
              <w:jc w:val="center"/>
              <w:rPr>
                <w:rFonts w:ascii="Verdana" w:hAnsi="Verdana" w:cs="Arial"/>
                <w:sz w:val="20"/>
                <w:lang w:val="nl-BE" w:eastAsia="nl-BE"/>
              </w:rPr>
            </w:pPr>
            <w:r w:rsidRPr="006E76B5">
              <w:rPr>
                <w:rFonts w:ascii="Verdana" w:hAnsi="Verdana" w:cs="Arial"/>
                <w:sz w:val="20"/>
                <w:lang w:val="nl-BE" w:eastAsia="nl-BE"/>
              </w:rPr>
              <w:t>1 288</w:t>
            </w:r>
          </w:p>
        </w:tc>
      </w:tr>
      <w:tr w:rsidR="004504CD" w:rsidRPr="006E76B5" w14:paraId="3E11F176" w14:textId="77777777" w:rsidTr="005F4751">
        <w:trPr>
          <w:trHeight w:val="288"/>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063372C7" w14:textId="7BD569DF"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Totaal</w:t>
            </w:r>
          </w:p>
        </w:tc>
        <w:tc>
          <w:tcPr>
            <w:tcW w:w="960" w:type="dxa"/>
            <w:tcBorders>
              <w:top w:val="nil"/>
              <w:left w:val="nil"/>
              <w:bottom w:val="single" w:sz="4" w:space="0" w:color="auto"/>
              <w:right w:val="single" w:sz="4" w:space="0" w:color="auto"/>
            </w:tcBorders>
            <w:shd w:val="clear" w:color="auto" w:fill="auto"/>
            <w:vAlign w:val="center"/>
            <w:hideMark/>
          </w:tcPr>
          <w:p w14:paraId="7EC6F54F"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2 450</w:t>
            </w:r>
          </w:p>
        </w:tc>
        <w:tc>
          <w:tcPr>
            <w:tcW w:w="960" w:type="dxa"/>
            <w:tcBorders>
              <w:top w:val="nil"/>
              <w:left w:val="nil"/>
              <w:bottom w:val="single" w:sz="4" w:space="0" w:color="auto"/>
              <w:right w:val="single" w:sz="4" w:space="0" w:color="auto"/>
            </w:tcBorders>
            <w:shd w:val="clear" w:color="auto" w:fill="auto"/>
            <w:vAlign w:val="center"/>
            <w:hideMark/>
          </w:tcPr>
          <w:p w14:paraId="31BDE0AB"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2 895</w:t>
            </w:r>
          </w:p>
        </w:tc>
        <w:tc>
          <w:tcPr>
            <w:tcW w:w="960" w:type="dxa"/>
            <w:tcBorders>
              <w:top w:val="nil"/>
              <w:left w:val="nil"/>
              <w:bottom w:val="single" w:sz="4" w:space="0" w:color="auto"/>
              <w:right w:val="single" w:sz="4" w:space="0" w:color="auto"/>
            </w:tcBorders>
            <w:shd w:val="clear" w:color="auto" w:fill="auto"/>
            <w:vAlign w:val="center"/>
            <w:hideMark/>
          </w:tcPr>
          <w:p w14:paraId="5C60DB75"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3 605</w:t>
            </w:r>
          </w:p>
        </w:tc>
        <w:tc>
          <w:tcPr>
            <w:tcW w:w="960" w:type="dxa"/>
            <w:tcBorders>
              <w:top w:val="nil"/>
              <w:left w:val="nil"/>
              <w:bottom w:val="single" w:sz="4" w:space="0" w:color="auto"/>
              <w:right w:val="single" w:sz="4" w:space="0" w:color="auto"/>
            </w:tcBorders>
            <w:shd w:val="clear" w:color="auto" w:fill="auto"/>
            <w:vAlign w:val="center"/>
            <w:hideMark/>
          </w:tcPr>
          <w:p w14:paraId="0AD00175"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2 583</w:t>
            </w:r>
          </w:p>
        </w:tc>
        <w:tc>
          <w:tcPr>
            <w:tcW w:w="960" w:type="dxa"/>
            <w:tcBorders>
              <w:top w:val="nil"/>
              <w:left w:val="nil"/>
              <w:bottom w:val="single" w:sz="4" w:space="0" w:color="auto"/>
              <w:right w:val="single" w:sz="4" w:space="0" w:color="auto"/>
            </w:tcBorders>
            <w:shd w:val="clear" w:color="auto" w:fill="auto"/>
            <w:vAlign w:val="center"/>
            <w:hideMark/>
          </w:tcPr>
          <w:p w14:paraId="68D492D5" w14:textId="77777777" w:rsidR="007B03DA" w:rsidRPr="006E76B5" w:rsidRDefault="007B03DA" w:rsidP="007B03DA">
            <w:pPr>
              <w:spacing w:before="60" w:after="60"/>
              <w:jc w:val="center"/>
              <w:rPr>
                <w:rFonts w:ascii="Verdana" w:hAnsi="Verdana" w:cs="Calibri"/>
                <w:b/>
                <w:bCs/>
                <w:sz w:val="20"/>
                <w:lang w:val="nl-BE" w:eastAsia="nl-BE"/>
              </w:rPr>
            </w:pPr>
            <w:r w:rsidRPr="006E76B5">
              <w:rPr>
                <w:rFonts w:ascii="Verdana" w:hAnsi="Verdana" w:cs="Calibri"/>
                <w:b/>
                <w:bCs/>
                <w:sz w:val="20"/>
                <w:lang w:val="nl-BE" w:eastAsia="nl-BE"/>
              </w:rPr>
              <w:t>2 829</w:t>
            </w:r>
          </w:p>
        </w:tc>
      </w:tr>
    </w:tbl>
    <w:p w14:paraId="0CD33FA2" w14:textId="77777777" w:rsidR="000055F0" w:rsidRPr="006E76B5" w:rsidRDefault="000055F0" w:rsidP="00BB1299">
      <w:pPr>
        <w:pStyle w:val="Nummering"/>
        <w:numPr>
          <w:ilvl w:val="0"/>
          <w:numId w:val="0"/>
        </w:numPr>
        <w:spacing w:after="0"/>
        <w:ind w:left="360"/>
        <w:rPr>
          <w:rFonts w:cstheme="minorHAnsi"/>
          <w:szCs w:val="20"/>
          <w:lang w:val="nl-BE"/>
        </w:rPr>
      </w:pPr>
    </w:p>
    <w:p w14:paraId="4B682A5E" w14:textId="11FC0833" w:rsidR="00895D42" w:rsidRPr="006E76B5" w:rsidRDefault="007B03DA" w:rsidP="00BB1299">
      <w:pPr>
        <w:pStyle w:val="Nummering"/>
        <w:numPr>
          <w:ilvl w:val="0"/>
          <w:numId w:val="0"/>
        </w:numPr>
        <w:spacing w:after="0"/>
        <w:ind w:left="360"/>
        <w:rPr>
          <w:rFonts w:cstheme="minorHAnsi"/>
          <w:szCs w:val="20"/>
          <w:lang w:val="nl-BE"/>
        </w:rPr>
      </w:pPr>
      <w:r w:rsidRPr="006E76B5">
        <w:rPr>
          <w:rFonts w:cstheme="minorHAnsi"/>
          <w:szCs w:val="20"/>
          <w:lang w:val="nl-BE"/>
        </w:rPr>
        <w:t xml:space="preserve">In Zone Oost is er een </w:t>
      </w:r>
      <w:r w:rsidR="009552D3" w:rsidRPr="006E76B5">
        <w:rPr>
          <w:rFonts w:cstheme="minorHAnsi"/>
          <w:szCs w:val="20"/>
          <w:lang w:val="nl-BE"/>
        </w:rPr>
        <w:t xml:space="preserve">lichte </w:t>
      </w:r>
      <w:r w:rsidRPr="006E76B5">
        <w:rPr>
          <w:rFonts w:cstheme="minorHAnsi"/>
          <w:szCs w:val="20"/>
          <w:lang w:val="nl-BE"/>
        </w:rPr>
        <w:t>daling tegenover 2021, in Zone West is er een stijging.</w:t>
      </w:r>
      <w:r w:rsidR="00A44650" w:rsidRPr="006E76B5">
        <w:rPr>
          <w:rFonts w:cstheme="minorHAnsi"/>
          <w:szCs w:val="20"/>
          <w:lang w:val="nl-BE"/>
        </w:rPr>
        <w:t xml:space="preserve"> Globaal genomen zien we een stijging van het aantal dagen werkverlet tgv agressie ten opzichte van vorig jaar en </w:t>
      </w:r>
      <w:r w:rsidR="00DD73B8" w:rsidRPr="006E76B5">
        <w:rPr>
          <w:rFonts w:cstheme="minorHAnsi"/>
          <w:szCs w:val="20"/>
          <w:lang w:val="nl-BE"/>
        </w:rPr>
        <w:t xml:space="preserve">ook </w:t>
      </w:r>
      <w:r w:rsidR="00A44650" w:rsidRPr="006E76B5">
        <w:rPr>
          <w:rFonts w:cstheme="minorHAnsi"/>
          <w:szCs w:val="20"/>
          <w:lang w:val="nl-BE"/>
        </w:rPr>
        <w:t>t</w:t>
      </w:r>
      <w:r w:rsidR="00100BC1" w:rsidRPr="006E76B5">
        <w:rPr>
          <w:rFonts w:cstheme="minorHAnsi"/>
          <w:szCs w:val="20"/>
          <w:lang w:val="nl-BE"/>
        </w:rPr>
        <w:t>.</w:t>
      </w:r>
      <w:r w:rsidR="00A44650" w:rsidRPr="006E76B5">
        <w:rPr>
          <w:rFonts w:cstheme="minorHAnsi"/>
          <w:szCs w:val="20"/>
          <w:lang w:val="nl-BE"/>
        </w:rPr>
        <w:t>o</w:t>
      </w:r>
      <w:r w:rsidR="00100BC1" w:rsidRPr="006E76B5">
        <w:rPr>
          <w:rFonts w:cstheme="minorHAnsi"/>
          <w:szCs w:val="20"/>
          <w:lang w:val="nl-BE"/>
        </w:rPr>
        <w:t>.</w:t>
      </w:r>
      <w:r w:rsidR="00A44650" w:rsidRPr="006E76B5">
        <w:rPr>
          <w:rFonts w:cstheme="minorHAnsi"/>
          <w:szCs w:val="20"/>
          <w:lang w:val="nl-BE"/>
        </w:rPr>
        <w:t>v</w:t>
      </w:r>
      <w:r w:rsidR="00100BC1" w:rsidRPr="006E76B5">
        <w:rPr>
          <w:rFonts w:cstheme="minorHAnsi"/>
          <w:szCs w:val="20"/>
          <w:lang w:val="nl-BE"/>
        </w:rPr>
        <w:t>.</w:t>
      </w:r>
      <w:r w:rsidR="00A44650" w:rsidRPr="006E76B5">
        <w:rPr>
          <w:rFonts w:cstheme="minorHAnsi"/>
          <w:szCs w:val="20"/>
          <w:lang w:val="nl-BE"/>
        </w:rPr>
        <w:t xml:space="preserve"> 2018. </w:t>
      </w:r>
    </w:p>
    <w:p w14:paraId="0E12B547" w14:textId="77777777" w:rsidR="00100BC1" w:rsidRPr="006E76B5" w:rsidRDefault="00100BC1" w:rsidP="00BB1299">
      <w:pPr>
        <w:pStyle w:val="Nummering"/>
        <w:numPr>
          <w:ilvl w:val="0"/>
          <w:numId w:val="0"/>
        </w:numPr>
        <w:spacing w:after="0"/>
        <w:ind w:left="360"/>
        <w:rPr>
          <w:rFonts w:cstheme="minorHAnsi"/>
          <w:szCs w:val="20"/>
          <w:lang w:val="nl-BE"/>
        </w:rPr>
      </w:pPr>
    </w:p>
    <w:p w14:paraId="51690DEA" w14:textId="2AC87695" w:rsidR="007B03DA" w:rsidRPr="006E76B5" w:rsidRDefault="00895D42" w:rsidP="00BB1299">
      <w:pPr>
        <w:pStyle w:val="Nummering"/>
        <w:numPr>
          <w:ilvl w:val="0"/>
          <w:numId w:val="0"/>
        </w:numPr>
        <w:spacing w:after="0"/>
        <w:ind w:left="360"/>
        <w:rPr>
          <w:rFonts w:cstheme="minorHAnsi"/>
          <w:szCs w:val="20"/>
          <w:lang w:val="nl-BE"/>
        </w:rPr>
      </w:pPr>
      <w:r w:rsidRPr="006E76B5">
        <w:rPr>
          <w:rFonts w:cstheme="minorHAnsi"/>
          <w:szCs w:val="20"/>
          <w:lang w:val="nl-BE"/>
        </w:rPr>
        <w:t>Samen met D</w:t>
      </w:r>
      <w:r w:rsidR="00A44650" w:rsidRPr="006E76B5">
        <w:rPr>
          <w:rFonts w:cstheme="minorHAnsi"/>
          <w:szCs w:val="20"/>
          <w:lang w:val="nl-BE"/>
        </w:rPr>
        <w:t xml:space="preserve">e Lijn </w:t>
      </w:r>
      <w:r w:rsidRPr="006E76B5">
        <w:rPr>
          <w:rFonts w:cstheme="minorHAnsi"/>
          <w:szCs w:val="20"/>
          <w:lang w:val="nl-BE"/>
        </w:rPr>
        <w:t xml:space="preserve">hecht ik </w:t>
      </w:r>
      <w:r w:rsidR="00A44650" w:rsidRPr="006E76B5">
        <w:rPr>
          <w:rFonts w:cstheme="minorHAnsi"/>
          <w:szCs w:val="20"/>
          <w:lang w:val="nl-BE"/>
        </w:rPr>
        <w:t>veel belang aan dat iedere werknemer die gezond op het werk komt ’s morgen</w:t>
      </w:r>
      <w:r w:rsidRPr="006E76B5">
        <w:rPr>
          <w:rFonts w:cstheme="minorHAnsi"/>
          <w:szCs w:val="20"/>
          <w:lang w:val="nl-BE"/>
        </w:rPr>
        <w:t>s</w:t>
      </w:r>
      <w:r w:rsidR="00A44650" w:rsidRPr="006E76B5">
        <w:rPr>
          <w:rFonts w:cstheme="minorHAnsi"/>
          <w:szCs w:val="20"/>
          <w:lang w:val="nl-BE"/>
        </w:rPr>
        <w:t xml:space="preserve">, ook ‘s avonds gezond </w:t>
      </w:r>
      <w:r w:rsidRPr="006E76B5">
        <w:rPr>
          <w:rFonts w:cstheme="minorHAnsi"/>
          <w:szCs w:val="20"/>
          <w:lang w:val="nl-BE"/>
        </w:rPr>
        <w:t>terug</w:t>
      </w:r>
      <w:r w:rsidR="00A44650" w:rsidRPr="006E76B5">
        <w:rPr>
          <w:rFonts w:cstheme="minorHAnsi"/>
          <w:szCs w:val="20"/>
          <w:lang w:val="nl-BE"/>
        </w:rPr>
        <w:t xml:space="preserve"> naar huis kan. Bovendien betekenen die dagen werkverlet ook dat er in 2022 2</w:t>
      </w:r>
      <w:r w:rsidR="006F132C" w:rsidRPr="006E76B5">
        <w:rPr>
          <w:rFonts w:cstheme="minorHAnsi"/>
          <w:szCs w:val="20"/>
          <w:lang w:val="nl-BE"/>
        </w:rPr>
        <w:t>.</w:t>
      </w:r>
      <w:r w:rsidR="00A44650" w:rsidRPr="006E76B5">
        <w:rPr>
          <w:rFonts w:cstheme="minorHAnsi"/>
          <w:szCs w:val="20"/>
          <w:lang w:val="nl-BE"/>
        </w:rPr>
        <w:t>829 keer een chauffeur ontbrak om de dienstverlening te verzekeren ten gevolge van een agressiegeval</w:t>
      </w:r>
      <w:r w:rsidR="002C73F1" w:rsidRPr="006E76B5">
        <w:rPr>
          <w:rFonts w:cstheme="minorHAnsi"/>
          <w:szCs w:val="20"/>
          <w:lang w:val="nl-BE"/>
        </w:rPr>
        <w:t xml:space="preserve"> (en di</w:t>
      </w:r>
      <w:r w:rsidRPr="006E76B5">
        <w:rPr>
          <w:rFonts w:cstheme="minorHAnsi"/>
          <w:szCs w:val="20"/>
          <w:lang w:val="nl-BE"/>
        </w:rPr>
        <w:t xml:space="preserve">e </w:t>
      </w:r>
      <w:r w:rsidR="002C73F1" w:rsidRPr="006E76B5">
        <w:rPr>
          <w:rFonts w:cstheme="minorHAnsi"/>
          <w:szCs w:val="20"/>
          <w:lang w:val="nl-BE"/>
        </w:rPr>
        <w:t xml:space="preserve">niet </w:t>
      </w:r>
      <w:r w:rsidRPr="006E76B5">
        <w:rPr>
          <w:rFonts w:cstheme="minorHAnsi"/>
          <w:szCs w:val="20"/>
          <w:lang w:val="nl-BE"/>
        </w:rPr>
        <w:t xml:space="preserve">altijd </w:t>
      </w:r>
      <w:r w:rsidR="002C73F1" w:rsidRPr="006E76B5">
        <w:rPr>
          <w:rFonts w:cstheme="minorHAnsi"/>
          <w:szCs w:val="20"/>
          <w:lang w:val="nl-BE"/>
        </w:rPr>
        <w:t>tijdig kon vervangen worden). Dus agressie heeft naast het menselijke leed ook nog impact op de niet-gereden ritten.</w:t>
      </w:r>
    </w:p>
    <w:p w14:paraId="7C9AE634" w14:textId="77777777" w:rsidR="007B03DA" w:rsidRPr="006E76B5" w:rsidRDefault="007B03DA" w:rsidP="00BB1299">
      <w:pPr>
        <w:jc w:val="both"/>
        <w:rPr>
          <w:rFonts w:ascii="Verdana" w:hAnsi="Verdana"/>
          <w:iCs/>
          <w:sz w:val="20"/>
        </w:rPr>
      </w:pPr>
    </w:p>
    <w:p w14:paraId="4474F539" w14:textId="2105A545" w:rsidR="000254C8" w:rsidRPr="006E76B5" w:rsidRDefault="000254C8" w:rsidP="000055F0">
      <w:pPr>
        <w:pStyle w:val="Lijstalinea"/>
        <w:numPr>
          <w:ilvl w:val="0"/>
          <w:numId w:val="7"/>
        </w:numPr>
        <w:contextualSpacing w:val="0"/>
        <w:jc w:val="both"/>
        <w:rPr>
          <w:rFonts w:ascii="Verdana" w:hAnsi="Verdana"/>
          <w:sz w:val="20"/>
          <w:szCs w:val="20"/>
          <w:lang w:eastAsia="en-US"/>
        </w:rPr>
      </w:pPr>
      <w:r w:rsidRPr="006E76B5">
        <w:rPr>
          <w:rFonts w:ascii="Verdana" w:hAnsi="Verdana"/>
          <w:sz w:val="20"/>
          <w:szCs w:val="20"/>
          <w:lang w:eastAsia="en-US"/>
        </w:rPr>
        <w:t>De cijfers 2022 maken deel uit van de informatie binnen de jaarresultaten. Deze zijn nog niet gevalideerd door de Raad van Bestuur en kunnen nu dus nog niet vrijgegeven worden. U kan deze raadplegen in het jaarverslag 2022 van zodra dit beschikbaar is.</w:t>
      </w:r>
    </w:p>
    <w:p w14:paraId="3FE93194" w14:textId="77777777" w:rsidR="000254C8" w:rsidRPr="006E76B5" w:rsidRDefault="000254C8" w:rsidP="000254C8">
      <w:pPr>
        <w:jc w:val="both"/>
        <w:rPr>
          <w:rFonts w:ascii="Verdana" w:hAnsi="Verdana"/>
          <w:sz w:val="20"/>
          <w:lang w:eastAsia="en-US"/>
        </w:rPr>
      </w:pPr>
    </w:p>
    <w:p w14:paraId="5B318775" w14:textId="21AF2BFC" w:rsidR="000254C8" w:rsidRPr="006E76B5" w:rsidRDefault="000254C8" w:rsidP="000055F0">
      <w:pPr>
        <w:pStyle w:val="Lijstalinea"/>
        <w:numPr>
          <w:ilvl w:val="0"/>
          <w:numId w:val="7"/>
        </w:numPr>
        <w:jc w:val="both"/>
        <w:rPr>
          <w:rFonts w:ascii="Verdana" w:hAnsi="Verdana"/>
          <w:sz w:val="20"/>
          <w:szCs w:val="20"/>
        </w:rPr>
      </w:pPr>
      <w:r w:rsidRPr="006E76B5">
        <w:rPr>
          <w:rFonts w:ascii="Verdana" w:hAnsi="Verdana"/>
          <w:sz w:val="20"/>
          <w:szCs w:val="20"/>
          <w:lang w:eastAsia="en-US"/>
        </w:rPr>
        <w:lastRenderedPageBreak/>
        <w:t>De cijfers 2022 maken deel uit van de informatie binnen de jaarresultaten. Deze zijn nog niet gevalideerd door de Raad van Bestuur en kunnen nu dus nog niet vrijgegeven worden. U kan deze raadplegen in het jaarverslag 2022 van zodra dit beschikbaar is.</w:t>
      </w:r>
    </w:p>
    <w:p w14:paraId="1FE68640" w14:textId="77777777" w:rsidR="007B03DA" w:rsidRPr="006E76B5" w:rsidRDefault="007B03DA" w:rsidP="00BB1299">
      <w:pPr>
        <w:jc w:val="both"/>
        <w:rPr>
          <w:rFonts w:ascii="Verdana" w:hAnsi="Verdana"/>
          <w:iCs/>
          <w:strike/>
          <w:sz w:val="20"/>
        </w:rPr>
      </w:pPr>
    </w:p>
    <w:p w14:paraId="01141F6C" w14:textId="4FD4D13A" w:rsidR="00BB1299" w:rsidRPr="006E76B5" w:rsidRDefault="00895D42" w:rsidP="00BB1299">
      <w:pPr>
        <w:pStyle w:val="Lijstalinea"/>
        <w:numPr>
          <w:ilvl w:val="0"/>
          <w:numId w:val="7"/>
        </w:numPr>
        <w:contextualSpacing w:val="0"/>
        <w:jc w:val="both"/>
        <w:rPr>
          <w:rFonts w:ascii="Verdana" w:hAnsi="Verdana"/>
          <w:iCs/>
          <w:sz w:val="20"/>
          <w:szCs w:val="20"/>
        </w:rPr>
      </w:pPr>
      <w:r w:rsidRPr="006E76B5">
        <w:rPr>
          <w:rFonts w:ascii="Verdana" w:hAnsi="Verdana" w:cstheme="minorHAnsi"/>
          <w:sz w:val="20"/>
          <w:szCs w:val="20"/>
          <w:lang w:val="nl-BE"/>
        </w:rPr>
        <w:t>E</w:t>
      </w:r>
      <w:r w:rsidR="007B03DA" w:rsidRPr="006E76B5">
        <w:rPr>
          <w:rFonts w:ascii="Verdana" w:hAnsi="Verdana" w:cstheme="minorHAnsi"/>
          <w:sz w:val="20"/>
          <w:szCs w:val="20"/>
          <w:lang w:val="nl-BE"/>
        </w:rPr>
        <w:t xml:space="preserve">lk geval van agressie tegen een chauffeur </w:t>
      </w:r>
      <w:r w:rsidR="000254C8" w:rsidRPr="006E76B5">
        <w:rPr>
          <w:rFonts w:ascii="Verdana" w:hAnsi="Verdana" w:cstheme="minorHAnsi"/>
          <w:sz w:val="20"/>
          <w:szCs w:val="20"/>
          <w:lang w:val="nl-BE"/>
        </w:rPr>
        <w:t xml:space="preserve">of een lijncontroleur </w:t>
      </w:r>
      <w:r w:rsidR="007B03DA" w:rsidRPr="006E76B5">
        <w:rPr>
          <w:rFonts w:ascii="Verdana" w:hAnsi="Verdana" w:cstheme="minorHAnsi"/>
          <w:sz w:val="20"/>
          <w:szCs w:val="20"/>
          <w:lang w:val="nl-BE"/>
        </w:rPr>
        <w:t>die ten dienste van de maatschappij zijn job aan het uitvoeren is, is er natuurlijk één te veel</w:t>
      </w:r>
      <w:r w:rsidRPr="006E76B5">
        <w:rPr>
          <w:rFonts w:ascii="Verdana" w:hAnsi="Verdana" w:cstheme="minorHAnsi"/>
          <w:sz w:val="20"/>
          <w:szCs w:val="20"/>
          <w:lang w:val="nl-BE"/>
        </w:rPr>
        <w:t xml:space="preserve"> en onaanvaardbaar.</w:t>
      </w:r>
    </w:p>
    <w:p w14:paraId="134EC3E1" w14:textId="124000E7" w:rsidR="00BB1299" w:rsidRPr="006E76B5" w:rsidRDefault="00BB1299" w:rsidP="00BB1299">
      <w:pPr>
        <w:pStyle w:val="Lijstalinea"/>
        <w:ind w:left="360"/>
        <w:contextualSpacing w:val="0"/>
        <w:jc w:val="both"/>
        <w:rPr>
          <w:rFonts w:ascii="Verdana" w:hAnsi="Verdana" w:cstheme="minorHAnsi"/>
          <w:sz w:val="20"/>
          <w:szCs w:val="20"/>
        </w:rPr>
      </w:pPr>
    </w:p>
    <w:p w14:paraId="3C6F4A80" w14:textId="1B5C8F4E" w:rsidR="00604DBD" w:rsidRPr="006E76B5" w:rsidRDefault="002C73F1" w:rsidP="00BB1299">
      <w:pPr>
        <w:pStyle w:val="Lijstalinea"/>
        <w:ind w:left="360"/>
        <w:contextualSpacing w:val="0"/>
        <w:jc w:val="both"/>
        <w:rPr>
          <w:rFonts w:ascii="Verdana" w:hAnsi="Verdana" w:cstheme="minorHAnsi"/>
          <w:sz w:val="20"/>
          <w:szCs w:val="20"/>
        </w:rPr>
      </w:pPr>
      <w:r w:rsidRPr="006E76B5">
        <w:rPr>
          <w:rFonts w:ascii="Verdana" w:hAnsi="Verdana" w:cstheme="minorHAnsi"/>
          <w:sz w:val="20"/>
          <w:szCs w:val="20"/>
        </w:rPr>
        <w:t xml:space="preserve">Tijdens de </w:t>
      </w:r>
      <w:r w:rsidR="00604DBD" w:rsidRPr="006E76B5">
        <w:rPr>
          <w:rFonts w:ascii="Verdana" w:hAnsi="Verdana" w:cstheme="minorHAnsi"/>
          <w:sz w:val="20"/>
          <w:szCs w:val="20"/>
        </w:rPr>
        <w:t>Corona</w:t>
      </w:r>
      <w:r w:rsidRPr="006E76B5">
        <w:rPr>
          <w:rFonts w:ascii="Verdana" w:hAnsi="Verdana" w:cstheme="minorHAnsi"/>
          <w:sz w:val="20"/>
          <w:szCs w:val="20"/>
        </w:rPr>
        <w:t xml:space="preserve">-periode was er tijdelijk </w:t>
      </w:r>
      <w:r w:rsidR="00604DBD" w:rsidRPr="006E76B5">
        <w:rPr>
          <w:rFonts w:ascii="Verdana" w:hAnsi="Verdana" w:cstheme="minorHAnsi"/>
          <w:sz w:val="20"/>
          <w:szCs w:val="20"/>
        </w:rPr>
        <w:t>minder agressie</w:t>
      </w:r>
      <w:r w:rsidRPr="006E76B5">
        <w:rPr>
          <w:rFonts w:ascii="Verdana" w:hAnsi="Verdana" w:cstheme="minorHAnsi"/>
          <w:sz w:val="20"/>
          <w:szCs w:val="20"/>
        </w:rPr>
        <w:t xml:space="preserve"> (minder reizigers op het OV, </w:t>
      </w:r>
      <w:r w:rsidR="009552D3" w:rsidRPr="006E76B5">
        <w:rPr>
          <w:rFonts w:ascii="Verdana" w:hAnsi="Verdana" w:cstheme="minorHAnsi"/>
          <w:sz w:val="20"/>
          <w:szCs w:val="20"/>
        </w:rPr>
        <w:t>d</w:t>
      </w:r>
      <w:r w:rsidRPr="006E76B5">
        <w:rPr>
          <w:rFonts w:ascii="Verdana" w:hAnsi="Verdana" w:cstheme="minorHAnsi"/>
          <w:sz w:val="20"/>
          <w:szCs w:val="20"/>
        </w:rPr>
        <w:t>e chauffeur zat afgeschermd</w:t>
      </w:r>
      <w:r w:rsidR="00604DBD" w:rsidRPr="006E76B5">
        <w:rPr>
          <w:rFonts w:ascii="Verdana" w:hAnsi="Verdana" w:cstheme="minorHAnsi"/>
          <w:sz w:val="20"/>
          <w:szCs w:val="20"/>
        </w:rPr>
        <w:t xml:space="preserve"> </w:t>
      </w:r>
      <w:r w:rsidRPr="006E76B5">
        <w:rPr>
          <w:rFonts w:ascii="Verdana" w:hAnsi="Verdana" w:cstheme="minorHAnsi"/>
          <w:sz w:val="20"/>
          <w:szCs w:val="20"/>
        </w:rPr>
        <w:t>op het voertuig). Sinds vorig jaar</w:t>
      </w:r>
      <w:r w:rsidR="00604DBD" w:rsidRPr="006E76B5">
        <w:rPr>
          <w:rFonts w:ascii="Verdana" w:hAnsi="Verdana" w:cstheme="minorHAnsi"/>
          <w:sz w:val="20"/>
          <w:szCs w:val="20"/>
        </w:rPr>
        <w:t xml:space="preserve"> </w:t>
      </w:r>
      <w:r w:rsidR="00895D42" w:rsidRPr="006E76B5">
        <w:rPr>
          <w:rFonts w:ascii="Verdana" w:hAnsi="Verdana" w:cstheme="minorHAnsi"/>
          <w:sz w:val="20"/>
          <w:szCs w:val="20"/>
        </w:rPr>
        <w:t>moeten we spijtig genoeg vaststellen dat de trend gekeerd is,</w:t>
      </w:r>
      <w:r w:rsidRPr="006E76B5">
        <w:rPr>
          <w:rFonts w:ascii="Verdana" w:hAnsi="Verdana" w:cstheme="minorHAnsi"/>
          <w:sz w:val="20"/>
          <w:szCs w:val="20"/>
        </w:rPr>
        <w:t xml:space="preserve"> zeker wat betreft verbale agressie naar de chauffeurs. Maar daarnaast </w:t>
      </w:r>
      <w:r w:rsidR="00604DBD" w:rsidRPr="006E76B5">
        <w:rPr>
          <w:rFonts w:ascii="Verdana" w:hAnsi="Verdana" w:cstheme="minorHAnsi"/>
          <w:sz w:val="20"/>
          <w:szCs w:val="20"/>
        </w:rPr>
        <w:t xml:space="preserve">werden </w:t>
      </w:r>
      <w:r w:rsidR="00895D42" w:rsidRPr="006E76B5">
        <w:rPr>
          <w:rFonts w:ascii="Verdana" w:hAnsi="Verdana" w:cstheme="minorHAnsi"/>
          <w:sz w:val="20"/>
          <w:szCs w:val="20"/>
        </w:rPr>
        <w:t>ook verschillende</w:t>
      </w:r>
      <w:r w:rsidR="00604DBD" w:rsidRPr="006E76B5">
        <w:rPr>
          <w:rFonts w:ascii="Verdana" w:hAnsi="Verdana" w:cstheme="minorHAnsi"/>
          <w:sz w:val="20"/>
          <w:szCs w:val="20"/>
        </w:rPr>
        <w:t xml:space="preserve"> van onze chauffeurs </w:t>
      </w:r>
      <w:r w:rsidRPr="006E76B5">
        <w:rPr>
          <w:rFonts w:ascii="Verdana" w:hAnsi="Verdana" w:cstheme="minorHAnsi"/>
          <w:sz w:val="20"/>
          <w:szCs w:val="20"/>
        </w:rPr>
        <w:t xml:space="preserve">en controleurs </w:t>
      </w:r>
      <w:r w:rsidR="00604DBD" w:rsidRPr="006E76B5">
        <w:rPr>
          <w:rFonts w:ascii="Verdana" w:hAnsi="Verdana" w:cstheme="minorHAnsi"/>
          <w:sz w:val="20"/>
          <w:szCs w:val="20"/>
        </w:rPr>
        <w:t xml:space="preserve">ook getroffen door zware fysieke agressie wat absoluut onaanvaardbaar is. </w:t>
      </w:r>
      <w:r w:rsidRPr="006E76B5">
        <w:rPr>
          <w:rFonts w:ascii="Verdana" w:hAnsi="Verdana" w:cstheme="minorHAnsi"/>
          <w:sz w:val="20"/>
          <w:szCs w:val="20"/>
        </w:rPr>
        <w:t>De fysieke agressie tegen controleurs steeg in 2022 ook opmerkelijk t</w:t>
      </w:r>
      <w:r w:rsidR="00895D42" w:rsidRPr="006E76B5">
        <w:rPr>
          <w:rFonts w:ascii="Verdana" w:hAnsi="Verdana" w:cstheme="minorHAnsi"/>
          <w:sz w:val="20"/>
          <w:szCs w:val="20"/>
        </w:rPr>
        <w:t>egenover de</w:t>
      </w:r>
      <w:r w:rsidRPr="006E76B5">
        <w:rPr>
          <w:rFonts w:ascii="Verdana" w:hAnsi="Verdana" w:cstheme="minorHAnsi"/>
          <w:sz w:val="20"/>
          <w:szCs w:val="20"/>
        </w:rPr>
        <w:t xml:space="preserve"> voorgaande jaren.</w:t>
      </w:r>
    </w:p>
    <w:p w14:paraId="4CE047E7" w14:textId="77777777" w:rsidR="002D059B" w:rsidRPr="006E76B5" w:rsidRDefault="002D059B" w:rsidP="00BB1299">
      <w:pPr>
        <w:pStyle w:val="Lijstalinea"/>
        <w:ind w:left="360"/>
        <w:contextualSpacing w:val="0"/>
        <w:jc w:val="both"/>
        <w:rPr>
          <w:rFonts w:ascii="Verdana" w:hAnsi="Verdana" w:cstheme="minorHAnsi"/>
          <w:sz w:val="20"/>
          <w:szCs w:val="20"/>
        </w:rPr>
      </w:pPr>
    </w:p>
    <w:p w14:paraId="2851F61A" w14:textId="32CB3B57" w:rsidR="00604DBD" w:rsidRPr="006E76B5" w:rsidRDefault="00604DBD" w:rsidP="00BB1299">
      <w:pPr>
        <w:pStyle w:val="Lijstalinea"/>
        <w:ind w:left="360"/>
        <w:contextualSpacing w:val="0"/>
        <w:jc w:val="both"/>
        <w:rPr>
          <w:rFonts w:ascii="Verdana" w:hAnsi="Verdana" w:cstheme="minorHAnsi"/>
          <w:sz w:val="20"/>
          <w:szCs w:val="20"/>
        </w:rPr>
      </w:pPr>
      <w:r w:rsidRPr="006E76B5">
        <w:rPr>
          <w:rFonts w:ascii="Verdana" w:hAnsi="Verdana" w:cstheme="minorHAnsi"/>
          <w:sz w:val="20"/>
          <w:szCs w:val="20"/>
        </w:rPr>
        <w:t xml:space="preserve">Daarom heeft De Lijn samen met FBAA, </w:t>
      </w:r>
      <w:r w:rsidR="002C73F1" w:rsidRPr="006E76B5">
        <w:rPr>
          <w:rFonts w:ascii="Verdana" w:hAnsi="Verdana" w:cstheme="minorHAnsi"/>
          <w:sz w:val="20"/>
          <w:szCs w:val="20"/>
        </w:rPr>
        <w:t xml:space="preserve">en </w:t>
      </w:r>
      <w:r w:rsidRPr="006E76B5">
        <w:rPr>
          <w:rFonts w:ascii="Verdana" w:hAnsi="Verdana" w:cstheme="minorHAnsi"/>
          <w:sz w:val="20"/>
          <w:szCs w:val="20"/>
        </w:rPr>
        <w:t>de vakorganis</w:t>
      </w:r>
      <w:r w:rsidR="002C73F1" w:rsidRPr="006E76B5">
        <w:rPr>
          <w:rFonts w:ascii="Verdana" w:hAnsi="Verdana" w:cstheme="minorHAnsi"/>
          <w:sz w:val="20"/>
          <w:szCs w:val="20"/>
        </w:rPr>
        <w:t>a</w:t>
      </w:r>
      <w:r w:rsidRPr="006E76B5">
        <w:rPr>
          <w:rFonts w:ascii="Verdana" w:hAnsi="Verdana" w:cstheme="minorHAnsi"/>
          <w:sz w:val="20"/>
          <w:szCs w:val="20"/>
        </w:rPr>
        <w:t xml:space="preserve">ties nog eind vorig jaar campagne gevoerd om </w:t>
      </w:r>
      <w:r w:rsidR="00895D42" w:rsidRPr="006E76B5">
        <w:rPr>
          <w:rFonts w:ascii="Verdana" w:hAnsi="Verdana" w:cstheme="minorHAnsi"/>
          <w:sz w:val="20"/>
          <w:szCs w:val="20"/>
        </w:rPr>
        <w:t xml:space="preserve">elke vorm van </w:t>
      </w:r>
      <w:r w:rsidRPr="006E76B5">
        <w:rPr>
          <w:rFonts w:ascii="Verdana" w:hAnsi="Verdana" w:cstheme="minorHAnsi"/>
          <w:sz w:val="20"/>
          <w:szCs w:val="20"/>
        </w:rPr>
        <w:t xml:space="preserve">agressie </w:t>
      </w:r>
      <w:r w:rsidR="002C73F1" w:rsidRPr="006E76B5">
        <w:rPr>
          <w:rFonts w:ascii="Verdana" w:hAnsi="Verdana" w:cstheme="minorHAnsi"/>
          <w:sz w:val="20"/>
          <w:szCs w:val="20"/>
        </w:rPr>
        <w:t xml:space="preserve">duidelijk </w:t>
      </w:r>
      <w:r w:rsidRPr="006E76B5">
        <w:rPr>
          <w:rFonts w:ascii="Verdana" w:hAnsi="Verdana" w:cstheme="minorHAnsi"/>
          <w:sz w:val="20"/>
          <w:szCs w:val="20"/>
        </w:rPr>
        <w:t>een halt te roepen.</w:t>
      </w:r>
      <w:r w:rsidR="002C73F1" w:rsidRPr="006E76B5">
        <w:rPr>
          <w:rFonts w:ascii="Verdana" w:hAnsi="Verdana" w:cstheme="minorHAnsi"/>
          <w:sz w:val="20"/>
          <w:szCs w:val="20"/>
        </w:rPr>
        <w:t xml:space="preserve"> Naast een algemene hoffelijkheidscampagne, werd er in december 2022 ook expliciet een lijn getrokken tegen fysieke en verbale agressie.  </w:t>
      </w:r>
    </w:p>
    <w:p w14:paraId="78AF59BE" w14:textId="77777777" w:rsidR="00BB1299" w:rsidRPr="006E76B5" w:rsidRDefault="00BB1299" w:rsidP="004504CD">
      <w:pPr>
        <w:jc w:val="both"/>
        <w:rPr>
          <w:rFonts w:ascii="Verdana" w:hAnsi="Verdana" w:cstheme="minorHAnsi"/>
          <w:sz w:val="20"/>
          <w:lang w:val="nl-BE"/>
        </w:rPr>
      </w:pPr>
    </w:p>
    <w:p w14:paraId="7937E129" w14:textId="4FF765F1" w:rsidR="007B03DA" w:rsidRPr="006E76B5" w:rsidRDefault="007B03DA" w:rsidP="00BB1299">
      <w:pPr>
        <w:pStyle w:val="Lijstalinea"/>
        <w:ind w:left="360"/>
        <w:contextualSpacing w:val="0"/>
        <w:jc w:val="both"/>
        <w:rPr>
          <w:rFonts w:ascii="Verdana" w:hAnsi="Verdana"/>
          <w:iCs/>
          <w:sz w:val="20"/>
          <w:szCs w:val="20"/>
        </w:rPr>
      </w:pPr>
      <w:r w:rsidRPr="006E76B5">
        <w:rPr>
          <w:rFonts w:ascii="Verdana" w:hAnsi="Verdana" w:cstheme="minorHAnsi"/>
          <w:sz w:val="20"/>
          <w:szCs w:val="20"/>
          <w:lang w:val="nl-BE"/>
        </w:rPr>
        <w:t>De Lijn heeft een uitgebreid veiligheidsplan dat inzet op de verschillende aspecten gelinkt aan agressiegevallen: hoe voorkomen, hoe mitigeren, hoe verbeteren we de zorg aan het personeel als er zich toch iets voordoet, … Dat plan wordt regelmatig geëvalueerd en indien nodig geüpdatet.</w:t>
      </w:r>
    </w:p>
    <w:p w14:paraId="693EA845" w14:textId="77777777" w:rsidR="007B03DA" w:rsidRPr="006E76B5" w:rsidRDefault="007B03DA" w:rsidP="00BB1299">
      <w:pPr>
        <w:jc w:val="both"/>
        <w:rPr>
          <w:rFonts w:ascii="Verdana" w:hAnsi="Verdana"/>
          <w:iCs/>
          <w:sz w:val="20"/>
        </w:rPr>
      </w:pPr>
    </w:p>
    <w:p w14:paraId="22525357" w14:textId="77777777" w:rsidR="00BB1299" w:rsidRPr="006E76B5" w:rsidRDefault="007B03DA" w:rsidP="00BB1299">
      <w:pPr>
        <w:pStyle w:val="Lijstalinea"/>
        <w:numPr>
          <w:ilvl w:val="0"/>
          <w:numId w:val="7"/>
        </w:numPr>
        <w:contextualSpacing w:val="0"/>
        <w:jc w:val="both"/>
        <w:rPr>
          <w:rFonts w:ascii="Verdana" w:hAnsi="Verdana"/>
          <w:iCs/>
          <w:sz w:val="20"/>
          <w:szCs w:val="20"/>
        </w:rPr>
      </w:pPr>
      <w:r w:rsidRPr="006E76B5">
        <w:rPr>
          <w:rFonts w:ascii="Verdana" w:eastAsia="Verdana" w:hAnsi="Verdana"/>
          <w:sz w:val="20"/>
          <w:szCs w:val="20"/>
          <w:lang w:val="nl-BE"/>
        </w:rPr>
        <w:t>De impact van individuele maatregelen in het plan ‘Veilig op Weg’ kan niet afzonderlijk beschouwd worden. Deze maatregelen worden steeds in combinatie uitgevoerd, en hebben dus een gezamenlijk effect.</w:t>
      </w:r>
    </w:p>
    <w:p w14:paraId="6F4D29AC" w14:textId="77777777" w:rsidR="00BB1299" w:rsidRPr="006E76B5" w:rsidRDefault="00BB1299" w:rsidP="00BB1299">
      <w:pPr>
        <w:pStyle w:val="Lijstalinea"/>
        <w:ind w:left="360"/>
        <w:contextualSpacing w:val="0"/>
        <w:jc w:val="both"/>
        <w:rPr>
          <w:rFonts w:ascii="Verdana" w:eastAsia="Verdana" w:hAnsi="Verdana"/>
          <w:sz w:val="20"/>
          <w:szCs w:val="20"/>
        </w:rPr>
      </w:pPr>
    </w:p>
    <w:p w14:paraId="0C927AFC" w14:textId="4B53F790" w:rsidR="007B03DA" w:rsidRPr="006E76B5" w:rsidRDefault="007B03DA" w:rsidP="00BB1299">
      <w:pPr>
        <w:pStyle w:val="Lijstalinea"/>
        <w:ind w:left="360"/>
        <w:contextualSpacing w:val="0"/>
        <w:jc w:val="both"/>
        <w:rPr>
          <w:rFonts w:ascii="Verdana" w:hAnsi="Verdana"/>
          <w:iCs/>
          <w:sz w:val="20"/>
          <w:szCs w:val="20"/>
        </w:rPr>
      </w:pPr>
      <w:r w:rsidRPr="006E76B5">
        <w:rPr>
          <w:rFonts w:ascii="Verdana" w:eastAsia="Verdana" w:hAnsi="Verdana"/>
          <w:sz w:val="20"/>
          <w:szCs w:val="20"/>
          <w:lang w:val="nl-BE"/>
        </w:rPr>
        <w:t xml:space="preserve">Wanneer een buurt als </w:t>
      </w:r>
      <w:proofErr w:type="spellStart"/>
      <w:r w:rsidRPr="006E76B5">
        <w:rPr>
          <w:rFonts w:ascii="Verdana" w:eastAsia="Verdana" w:hAnsi="Verdana"/>
          <w:sz w:val="20"/>
          <w:szCs w:val="20"/>
          <w:lang w:val="nl-BE"/>
        </w:rPr>
        <w:t>aandachtsbuurt</w:t>
      </w:r>
      <w:proofErr w:type="spellEnd"/>
      <w:r w:rsidRPr="006E76B5">
        <w:rPr>
          <w:rFonts w:ascii="Verdana" w:eastAsia="Verdana" w:hAnsi="Verdana"/>
          <w:sz w:val="20"/>
          <w:szCs w:val="20"/>
          <w:lang w:val="nl-BE"/>
        </w:rPr>
        <w:t xml:space="preserve"> naar boven komt, wordt er op de vier pijlers ingezet:</w:t>
      </w:r>
    </w:p>
    <w:p w14:paraId="77D3C0C7" w14:textId="77777777" w:rsidR="007B03DA" w:rsidRPr="006E76B5" w:rsidRDefault="007B03DA" w:rsidP="00BB1299">
      <w:pPr>
        <w:pStyle w:val="Nummering"/>
        <w:numPr>
          <w:ilvl w:val="0"/>
          <w:numId w:val="10"/>
        </w:numPr>
        <w:spacing w:after="0"/>
        <w:ind w:left="1276"/>
        <w:rPr>
          <w:rFonts w:eastAsia="Verdana"/>
          <w:szCs w:val="20"/>
          <w:lang w:val="nl-BE"/>
        </w:rPr>
      </w:pPr>
      <w:r w:rsidRPr="006E76B5">
        <w:rPr>
          <w:rFonts w:eastAsia="Verdana"/>
          <w:szCs w:val="20"/>
          <w:lang w:val="nl-BE"/>
        </w:rPr>
        <w:t>Organisatorisch: Lijncontrole wordt aangestuurd om daar een tijd actief te zijn.</w:t>
      </w:r>
    </w:p>
    <w:p w14:paraId="119795CC" w14:textId="1047DAB2" w:rsidR="007B03DA" w:rsidRPr="006E76B5" w:rsidRDefault="007B03DA" w:rsidP="00BB1299">
      <w:pPr>
        <w:pStyle w:val="Nummering"/>
        <w:numPr>
          <w:ilvl w:val="0"/>
          <w:numId w:val="10"/>
        </w:numPr>
        <w:spacing w:after="0"/>
        <w:ind w:left="1276"/>
        <w:rPr>
          <w:rFonts w:eastAsia="Verdana"/>
          <w:szCs w:val="20"/>
          <w:lang w:val="nl-BE"/>
        </w:rPr>
      </w:pPr>
      <w:r w:rsidRPr="006E76B5">
        <w:rPr>
          <w:rFonts w:eastAsia="Verdana"/>
          <w:szCs w:val="20"/>
          <w:lang w:val="nl-BE"/>
        </w:rPr>
        <w:t>Techno-preventief: cameravoertuigen worden zo veel mogelijk ingezet.</w:t>
      </w:r>
    </w:p>
    <w:p w14:paraId="7F5A5E31" w14:textId="2F9DA732" w:rsidR="007B03DA" w:rsidRPr="006E76B5" w:rsidRDefault="007B03DA" w:rsidP="00BB1299">
      <w:pPr>
        <w:pStyle w:val="Nummering"/>
        <w:numPr>
          <w:ilvl w:val="0"/>
          <w:numId w:val="10"/>
        </w:numPr>
        <w:spacing w:after="0"/>
        <w:ind w:left="1276"/>
        <w:rPr>
          <w:rFonts w:eastAsia="Verdana"/>
          <w:szCs w:val="20"/>
          <w:lang w:val="nl-BE"/>
        </w:rPr>
      </w:pPr>
      <w:r w:rsidRPr="006E76B5">
        <w:rPr>
          <w:rFonts w:eastAsia="Verdana"/>
          <w:szCs w:val="20"/>
          <w:lang w:val="nl-BE"/>
        </w:rPr>
        <w:t>Opleidingen: chauffeurs krijgen handvaten tijdens hun opleiding over het omgaan met agressie.</w:t>
      </w:r>
    </w:p>
    <w:p w14:paraId="48DC68A6" w14:textId="77777777" w:rsidR="007B03DA" w:rsidRPr="006E76B5" w:rsidRDefault="007B03DA" w:rsidP="00BB1299">
      <w:pPr>
        <w:pStyle w:val="Nummering"/>
        <w:numPr>
          <w:ilvl w:val="0"/>
          <w:numId w:val="10"/>
        </w:numPr>
        <w:spacing w:after="0"/>
        <w:ind w:left="1276"/>
        <w:rPr>
          <w:rFonts w:eastAsia="Verdana"/>
          <w:szCs w:val="20"/>
          <w:lang w:val="nl-BE"/>
        </w:rPr>
      </w:pPr>
      <w:r w:rsidRPr="006E76B5">
        <w:rPr>
          <w:rFonts w:eastAsia="Verdana"/>
          <w:szCs w:val="20"/>
          <w:lang w:val="nl-BE"/>
        </w:rPr>
        <w:t>Samenwerking met externe partijen: er worden samen met de politie acties ondernomen.</w:t>
      </w:r>
    </w:p>
    <w:p w14:paraId="2BD18CCE" w14:textId="77777777" w:rsidR="00BB1299" w:rsidRPr="006E76B5" w:rsidRDefault="00BB1299" w:rsidP="00BB1299">
      <w:pPr>
        <w:pStyle w:val="Nummering"/>
        <w:numPr>
          <w:ilvl w:val="0"/>
          <w:numId w:val="0"/>
        </w:numPr>
        <w:spacing w:after="0"/>
        <w:ind w:left="425" w:hanging="425"/>
        <w:rPr>
          <w:rFonts w:eastAsia="Verdana"/>
          <w:strike/>
          <w:szCs w:val="20"/>
          <w:lang w:val="nl-BE"/>
        </w:rPr>
      </w:pPr>
    </w:p>
    <w:p w14:paraId="075532AD" w14:textId="77777777" w:rsidR="00BB1299" w:rsidRPr="006E76B5" w:rsidRDefault="007B03DA" w:rsidP="00BB1299">
      <w:pPr>
        <w:pStyle w:val="Nummering"/>
        <w:numPr>
          <w:ilvl w:val="0"/>
          <w:numId w:val="0"/>
        </w:numPr>
        <w:spacing w:after="0"/>
        <w:ind w:left="360"/>
        <w:rPr>
          <w:rFonts w:eastAsia="Verdana"/>
          <w:szCs w:val="20"/>
          <w:lang w:val="nl-BE"/>
        </w:rPr>
      </w:pPr>
      <w:r w:rsidRPr="006E76B5">
        <w:rPr>
          <w:rFonts w:eastAsia="Verdana"/>
          <w:szCs w:val="20"/>
          <w:lang w:val="nl-BE"/>
        </w:rPr>
        <w:t>De samenwerking met justitie is een punt waaraan nog gewerkt moet worden. Te vaak worden klachten geseponeerd waardoor een gevoel van straffeloosheid ontstaat.</w:t>
      </w:r>
    </w:p>
    <w:p w14:paraId="29174AAE" w14:textId="77777777" w:rsidR="00BB1299" w:rsidRPr="006E76B5" w:rsidRDefault="00BB1299" w:rsidP="00BB1299">
      <w:pPr>
        <w:pStyle w:val="Nummering"/>
        <w:numPr>
          <w:ilvl w:val="0"/>
          <w:numId w:val="0"/>
        </w:numPr>
        <w:spacing w:after="0"/>
        <w:ind w:left="360"/>
        <w:rPr>
          <w:rFonts w:eastAsia="Verdana"/>
          <w:szCs w:val="20"/>
          <w:lang w:val="nl-BE"/>
        </w:rPr>
      </w:pPr>
    </w:p>
    <w:p w14:paraId="684954E9" w14:textId="77777777" w:rsidR="00BB1299" w:rsidRPr="006E76B5" w:rsidRDefault="007B03DA" w:rsidP="00BB1299">
      <w:pPr>
        <w:pStyle w:val="Nummering"/>
        <w:numPr>
          <w:ilvl w:val="0"/>
          <w:numId w:val="0"/>
        </w:numPr>
        <w:spacing w:after="0"/>
        <w:ind w:left="360"/>
        <w:rPr>
          <w:rFonts w:eastAsia="Verdana"/>
          <w:szCs w:val="20"/>
          <w:lang w:val="nl-BE"/>
        </w:rPr>
      </w:pPr>
      <w:r w:rsidRPr="006E76B5">
        <w:rPr>
          <w:rFonts w:eastAsia="Verdana"/>
          <w:szCs w:val="20"/>
          <w:lang w:val="nl-BE"/>
        </w:rPr>
        <w:t xml:space="preserve">De Lijn wil in 2023 ook de chauffeurs van exploitanten nog beter bereiken. </w:t>
      </w:r>
    </w:p>
    <w:p w14:paraId="4716A174" w14:textId="77777777" w:rsidR="00BB1299" w:rsidRPr="006E76B5" w:rsidRDefault="00BB1299" w:rsidP="00BB1299">
      <w:pPr>
        <w:pStyle w:val="Nummering"/>
        <w:numPr>
          <w:ilvl w:val="0"/>
          <w:numId w:val="0"/>
        </w:numPr>
        <w:spacing w:after="0"/>
        <w:ind w:left="360"/>
        <w:rPr>
          <w:rFonts w:eastAsia="Verdana"/>
          <w:szCs w:val="20"/>
          <w:lang w:val="nl-BE"/>
        </w:rPr>
      </w:pPr>
    </w:p>
    <w:p w14:paraId="1C57039D" w14:textId="673FA3EE" w:rsidR="007B03DA" w:rsidRPr="006E76B5" w:rsidRDefault="007B03DA" w:rsidP="00BB1299">
      <w:pPr>
        <w:pStyle w:val="Nummering"/>
        <w:numPr>
          <w:ilvl w:val="0"/>
          <w:numId w:val="0"/>
        </w:numPr>
        <w:spacing w:after="0"/>
        <w:ind w:left="360"/>
        <w:rPr>
          <w:rFonts w:eastAsia="Verdana"/>
          <w:szCs w:val="20"/>
          <w:lang w:val="nl-BE"/>
        </w:rPr>
      </w:pPr>
      <w:r w:rsidRPr="006E76B5">
        <w:rPr>
          <w:szCs w:val="20"/>
          <w:lang w:val="nl-BE"/>
        </w:rPr>
        <w:t xml:space="preserve">De Lijn </w:t>
      </w:r>
      <w:r w:rsidR="002C73F1" w:rsidRPr="006E76B5">
        <w:rPr>
          <w:szCs w:val="20"/>
          <w:lang w:val="nl-BE"/>
        </w:rPr>
        <w:t>werkt aan</w:t>
      </w:r>
      <w:r w:rsidRPr="006E76B5">
        <w:rPr>
          <w:szCs w:val="20"/>
          <w:lang w:val="nl-BE"/>
        </w:rPr>
        <w:t xml:space="preserve"> een actieplan in verband met controles, waardoor de pakkans moet stijgen – en dus ook het bewustzijn bij reizigers dat zwartrijden niet kan en tot (hoge) boetes kan leiden. Dat actieplan omvat onder meer een efficiëntere inzet van lijncontroleurs, maar ook het voorzien van extra lijncontroleurs.</w:t>
      </w:r>
    </w:p>
    <w:p w14:paraId="0CB076D6" w14:textId="77777777" w:rsidR="007B03DA" w:rsidRPr="006E76B5" w:rsidRDefault="007B03DA" w:rsidP="00BB1299">
      <w:pPr>
        <w:jc w:val="both"/>
        <w:rPr>
          <w:rFonts w:ascii="Verdana" w:hAnsi="Verdana"/>
          <w:iCs/>
          <w:sz w:val="20"/>
        </w:rPr>
      </w:pPr>
    </w:p>
    <w:p w14:paraId="2DD6E590" w14:textId="343EA54E" w:rsidR="004504CD" w:rsidRPr="006E76B5" w:rsidRDefault="007D339E" w:rsidP="004504CD">
      <w:pPr>
        <w:pStyle w:val="Lijstalinea"/>
        <w:numPr>
          <w:ilvl w:val="0"/>
          <w:numId w:val="7"/>
        </w:numPr>
        <w:contextualSpacing w:val="0"/>
        <w:jc w:val="both"/>
        <w:rPr>
          <w:rFonts w:ascii="Verdana" w:hAnsi="Verdana"/>
          <w:iCs/>
          <w:sz w:val="20"/>
          <w:szCs w:val="20"/>
        </w:rPr>
      </w:pPr>
      <w:r w:rsidRPr="006E76B5">
        <w:rPr>
          <w:rFonts w:ascii="Verdana" w:hAnsi="Verdana"/>
          <w:iCs/>
          <w:sz w:val="20"/>
          <w:szCs w:val="20"/>
        </w:rPr>
        <w:t xml:space="preserve">Er is een constante monitoring van het geheel en </w:t>
      </w:r>
      <w:r w:rsidR="004504CD" w:rsidRPr="006E76B5">
        <w:rPr>
          <w:rFonts w:ascii="Verdana" w:hAnsi="Verdana"/>
          <w:iCs/>
          <w:sz w:val="20"/>
          <w:szCs w:val="20"/>
        </w:rPr>
        <w:t>dit wordt ook bijgestuurd indien noodzakelijk.</w:t>
      </w:r>
    </w:p>
    <w:p w14:paraId="49EEFA47" w14:textId="77777777" w:rsidR="004504CD" w:rsidRPr="006E76B5" w:rsidRDefault="004504CD" w:rsidP="004504CD">
      <w:pPr>
        <w:pStyle w:val="Lijstalinea"/>
        <w:ind w:left="360"/>
        <w:contextualSpacing w:val="0"/>
        <w:jc w:val="both"/>
        <w:rPr>
          <w:rFonts w:ascii="Verdana" w:hAnsi="Verdana"/>
          <w:iCs/>
          <w:sz w:val="20"/>
          <w:szCs w:val="20"/>
        </w:rPr>
      </w:pPr>
    </w:p>
    <w:p w14:paraId="300AB449" w14:textId="010EF79F" w:rsidR="007B03DA" w:rsidRPr="006E76B5" w:rsidRDefault="006E76B5" w:rsidP="006E76B5">
      <w:pPr>
        <w:pStyle w:val="Lijstalinea"/>
        <w:numPr>
          <w:ilvl w:val="0"/>
          <w:numId w:val="7"/>
        </w:numPr>
        <w:tabs>
          <w:tab w:val="left" w:pos="426"/>
        </w:tabs>
        <w:ind w:left="709" w:hanging="709"/>
        <w:contextualSpacing w:val="0"/>
        <w:jc w:val="both"/>
        <w:rPr>
          <w:rFonts w:ascii="Verdana" w:hAnsi="Verdana"/>
          <w:iCs/>
          <w:sz w:val="20"/>
          <w:szCs w:val="20"/>
        </w:rPr>
      </w:pPr>
      <w:r>
        <w:rPr>
          <w:rFonts w:ascii="Verdana" w:eastAsia="Verdana" w:hAnsi="Verdana"/>
          <w:sz w:val="20"/>
          <w:szCs w:val="20"/>
          <w:lang w:val="nl-BE"/>
        </w:rPr>
        <w:t>-</w:t>
      </w:r>
      <w:r>
        <w:rPr>
          <w:rFonts w:ascii="Verdana" w:eastAsia="Verdana" w:hAnsi="Verdana"/>
          <w:sz w:val="20"/>
          <w:szCs w:val="20"/>
          <w:lang w:val="nl-BE"/>
        </w:rPr>
        <w:tab/>
      </w:r>
      <w:r w:rsidR="007B03DA" w:rsidRPr="006E76B5">
        <w:rPr>
          <w:rFonts w:ascii="Verdana" w:eastAsia="Verdana" w:hAnsi="Verdana"/>
          <w:sz w:val="20"/>
          <w:szCs w:val="20"/>
          <w:lang w:val="nl-BE"/>
        </w:rPr>
        <w:t>In een proefproject in 2022 werd de stuurpost van de buschauffeurs herbekeken om die meer afgesloten te maken.</w:t>
      </w:r>
      <w:r w:rsidR="002C73F1" w:rsidRPr="006E76B5">
        <w:rPr>
          <w:rFonts w:ascii="Verdana" w:eastAsia="Verdana" w:hAnsi="Verdana"/>
          <w:sz w:val="20"/>
          <w:szCs w:val="20"/>
          <w:lang w:val="nl-BE"/>
        </w:rPr>
        <w:t xml:space="preserve"> </w:t>
      </w:r>
      <w:r w:rsidR="00743A4E" w:rsidRPr="006E76B5">
        <w:rPr>
          <w:rFonts w:ascii="Verdana" w:eastAsia="Verdana" w:hAnsi="Verdana"/>
          <w:sz w:val="20"/>
          <w:szCs w:val="20"/>
          <w:lang w:val="nl-BE"/>
        </w:rPr>
        <w:t xml:space="preserve">Vanaf eind maart worden deze schermen geleverd bij De Lijn zodat ze de komende weken kunnen ingebouwd worden in 30 bussen voor de stelplaatsen Asse en </w:t>
      </w:r>
      <w:proofErr w:type="spellStart"/>
      <w:r w:rsidR="00743A4E" w:rsidRPr="006E76B5">
        <w:rPr>
          <w:rFonts w:ascii="Verdana" w:eastAsia="Verdana" w:hAnsi="Verdana"/>
          <w:sz w:val="20"/>
          <w:szCs w:val="20"/>
          <w:lang w:val="nl-BE"/>
        </w:rPr>
        <w:t>Meerbeke</w:t>
      </w:r>
      <w:proofErr w:type="spellEnd"/>
      <w:r w:rsidR="00743A4E" w:rsidRPr="006E76B5">
        <w:rPr>
          <w:rFonts w:ascii="Verdana" w:eastAsia="Verdana" w:hAnsi="Verdana"/>
          <w:sz w:val="20"/>
          <w:szCs w:val="20"/>
          <w:lang w:val="nl-BE"/>
        </w:rPr>
        <w:t xml:space="preserve">. Begin april krijgen de technici van </w:t>
      </w:r>
      <w:r w:rsidR="00743A4E" w:rsidRPr="006E76B5">
        <w:rPr>
          <w:rFonts w:ascii="Verdana" w:eastAsia="Verdana" w:hAnsi="Verdana"/>
          <w:sz w:val="20"/>
          <w:szCs w:val="20"/>
          <w:lang w:val="nl-BE"/>
        </w:rPr>
        <w:lastRenderedPageBreak/>
        <w:t xml:space="preserve">De Lijn een opleiding van de </w:t>
      </w:r>
      <w:r w:rsidR="00DD73B8" w:rsidRPr="006E76B5">
        <w:rPr>
          <w:rFonts w:ascii="Verdana" w:eastAsia="Verdana" w:hAnsi="Verdana"/>
          <w:sz w:val="20"/>
          <w:szCs w:val="20"/>
          <w:lang w:val="nl-BE"/>
        </w:rPr>
        <w:t>constructeur</w:t>
      </w:r>
      <w:r w:rsidR="00743A4E" w:rsidRPr="006E76B5">
        <w:rPr>
          <w:rFonts w:ascii="Verdana" w:eastAsia="Verdana" w:hAnsi="Verdana"/>
          <w:sz w:val="20"/>
          <w:szCs w:val="20"/>
          <w:lang w:val="nl-BE"/>
        </w:rPr>
        <w:t xml:space="preserve"> over het inbouwen van de schermen. Een bestek voor de uitrol van de afschermingen op alle bussen die niet te oud zijn, is momenteel </w:t>
      </w:r>
      <w:r w:rsidR="002D059B" w:rsidRPr="006E76B5">
        <w:rPr>
          <w:rFonts w:ascii="Verdana" w:eastAsia="Verdana" w:hAnsi="Verdana"/>
          <w:sz w:val="20"/>
          <w:szCs w:val="20"/>
          <w:lang w:val="nl-BE"/>
        </w:rPr>
        <w:t>i</w:t>
      </w:r>
      <w:r w:rsidR="00743A4E" w:rsidRPr="006E76B5">
        <w:rPr>
          <w:rFonts w:ascii="Verdana" w:eastAsia="Verdana" w:hAnsi="Verdana"/>
          <w:sz w:val="20"/>
          <w:szCs w:val="20"/>
          <w:lang w:val="nl-BE"/>
        </w:rPr>
        <w:t xml:space="preserve">n opmaak </w:t>
      </w:r>
      <w:proofErr w:type="spellStart"/>
      <w:r w:rsidR="00743A4E" w:rsidRPr="006E76B5">
        <w:rPr>
          <w:rFonts w:ascii="Verdana" w:eastAsia="Verdana" w:hAnsi="Verdana"/>
          <w:sz w:val="20"/>
          <w:szCs w:val="20"/>
          <w:lang w:val="nl-BE"/>
        </w:rPr>
        <w:t>i</w:t>
      </w:r>
      <w:r w:rsidR="002D059B" w:rsidRPr="006E76B5">
        <w:rPr>
          <w:rFonts w:ascii="Verdana" w:eastAsia="Verdana" w:hAnsi="Verdana"/>
          <w:sz w:val="20"/>
          <w:szCs w:val="20"/>
          <w:lang w:val="nl-BE"/>
        </w:rPr>
        <w:t>.</w:t>
      </w:r>
      <w:r w:rsidR="00743A4E" w:rsidRPr="006E76B5">
        <w:rPr>
          <w:rFonts w:ascii="Verdana" w:eastAsia="Verdana" w:hAnsi="Verdana"/>
          <w:sz w:val="20"/>
          <w:szCs w:val="20"/>
          <w:lang w:val="nl-BE"/>
        </w:rPr>
        <w:t>f</w:t>
      </w:r>
      <w:r w:rsidR="002D059B" w:rsidRPr="006E76B5">
        <w:rPr>
          <w:rFonts w:ascii="Verdana" w:eastAsia="Verdana" w:hAnsi="Verdana"/>
          <w:sz w:val="20"/>
          <w:szCs w:val="20"/>
          <w:lang w:val="nl-BE"/>
        </w:rPr>
        <w:t>.</w:t>
      </w:r>
      <w:r w:rsidR="00743A4E" w:rsidRPr="006E76B5">
        <w:rPr>
          <w:rFonts w:ascii="Verdana" w:eastAsia="Verdana" w:hAnsi="Verdana"/>
          <w:sz w:val="20"/>
          <w:szCs w:val="20"/>
          <w:lang w:val="nl-BE"/>
        </w:rPr>
        <w:t>v</w:t>
      </w:r>
      <w:proofErr w:type="spellEnd"/>
      <w:r w:rsidR="002D059B" w:rsidRPr="006E76B5">
        <w:rPr>
          <w:rFonts w:ascii="Verdana" w:eastAsia="Verdana" w:hAnsi="Verdana"/>
          <w:sz w:val="20"/>
          <w:szCs w:val="20"/>
          <w:lang w:val="nl-BE"/>
        </w:rPr>
        <w:t>.</w:t>
      </w:r>
      <w:r w:rsidR="00743A4E" w:rsidRPr="006E76B5">
        <w:rPr>
          <w:rFonts w:ascii="Verdana" w:eastAsia="Verdana" w:hAnsi="Verdana"/>
          <w:sz w:val="20"/>
          <w:szCs w:val="20"/>
          <w:lang w:val="nl-BE"/>
        </w:rPr>
        <w:t xml:space="preserve"> de procedure van Europese openbare aanbesteding die De Lijn moet volgen hiervoor, zodat de afschermingen zo snel als mogelijk  verder kunnen uitgerold worden.</w:t>
      </w:r>
    </w:p>
    <w:p w14:paraId="25B32E96" w14:textId="77777777" w:rsidR="007B03DA" w:rsidRPr="006E76B5" w:rsidRDefault="007B03DA" w:rsidP="006E76B5">
      <w:pPr>
        <w:pStyle w:val="Nummering"/>
        <w:numPr>
          <w:ilvl w:val="0"/>
          <w:numId w:val="10"/>
        </w:numPr>
        <w:spacing w:after="0"/>
        <w:ind w:left="709" w:hanging="283"/>
        <w:rPr>
          <w:rFonts w:eastAsia="Verdana"/>
          <w:szCs w:val="20"/>
          <w:lang w:val="nl-BE"/>
        </w:rPr>
      </w:pPr>
      <w:r w:rsidRPr="006E76B5">
        <w:rPr>
          <w:rFonts w:eastAsia="Verdana"/>
          <w:szCs w:val="20"/>
          <w:lang w:val="nl-BE"/>
        </w:rPr>
        <w:t xml:space="preserve">De digitale meldingsfiche voor medewerkers van De Lijn en de implementatie van </w:t>
      </w:r>
      <w:proofErr w:type="spellStart"/>
      <w:r w:rsidRPr="006E76B5">
        <w:rPr>
          <w:rFonts w:eastAsia="Verdana"/>
          <w:szCs w:val="20"/>
          <w:lang w:val="nl-BE"/>
        </w:rPr>
        <w:t>SoVIB</w:t>
      </w:r>
      <w:proofErr w:type="spellEnd"/>
      <w:r w:rsidRPr="006E76B5">
        <w:rPr>
          <w:rFonts w:eastAsia="Verdana"/>
          <w:szCs w:val="20"/>
          <w:lang w:val="nl-BE"/>
        </w:rPr>
        <w:t xml:space="preserve"> (Sociale Veiligheid Incident Beheersysteem) werden verder uitgerold.</w:t>
      </w:r>
    </w:p>
    <w:p w14:paraId="3C9FADB8" w14:textId="57314BE9" w:rsidR="00743A4E" w:rsidRPr="006E76B5" w:rsidRDefault="00743A4E" w:rsidP="006E76B5">
      <w:pPr>
        <w:pStyle w:val="Nummering"/>
        <w:numPr>
          <w:ilvl w:val="0"/>
          <w:numId w:val="10"/>
        </w:numPr>
        <w:spacing w:after="0"/>
        <w:ind w:left="709" w:hanging="283"/>
        <w:rPr>
          <w:rFonts w:eastAsia="Verdana"/>
          <w:szCs w:val="20"/>
          <w:lang w:val="nl-BE"/>
        </w:rPr>
      </w:pPr>
      <w:r w:rsidRPr="006E76B5">
        <w:rPr>
          <w:rFonts w:eastAsia="Verdana"/>
          <w:szCs w:val="20"/>
          <w:lang w:val="nl-BE"/>
        </w:rPr>
        <w:t xml:space="preserve">In 2022 werd een toelating gevraagd aan het ministerie van Binnenlandse Zaken om een proefproject te kunnen opzetten met </w:t>
      </w:r>
      <w:proofErr w:type="spellStart"/>
      <w:r w:rsidRPr="006E76B5">
        <w:rPr>
          <w:rFonts w:eastAsia="Verdana"/>
          <w:szCs w:val="20"/>
          <w:lang w:val="nl-BE"/>
        </w:rPr>
        <w:t>bodycams</w:t>
      </w:r>
      <w:proofErr w:type="spellEnd"/>
      <w:r w:rsidRPr="006E76B5">
        <w:rPr>
          <w:rFonts w:eastAsia="Verdana"/>
          <w:szCs w:val="20"/>
          <w:lang w:val="nl-BE"/>
        </w:rPr>
        <w:t xml:space="preserve"> voor lijncontroleurs.</w:t>
      </w:r>
    </w:p>
    <w:p w14:paraId="2ACD0A3D" w14:textId="64ABADAE" w:rsidR="007B03DA" w:rsidRPr="006E76B5" w:rsidRDefault="007B03DA" w:rsidP="006E76B5">
      <w:pPr>
        <w:pStyle w:val="Nummering"/>
        <w:numPr>
          <w:ilvl w:val="0"/>
          <w:numId w:val="10"/>
        </w:numPr>
        <w:spacing w:after="0"/>
        <w:ind w:left="709" w:hanging="283"/>
        <w:rPr>
          <w:rFonts w:eastAsia="Verdana"/>
          <w:strike/>
          <w:szCs w:val="20"/>
          <w:lang w:val="nl-BE"/>
        </w:rPr>
      </w:pPr>
      <w:r w:rsidRPr="006E76B5">
        <w:rPr>
          <w:rFonts w:eastAsia="Verdana"/>
          <w:szCs w:val="20"/>
          <w:lang w:val="nl-BE"/>
        </w:rPr>
        <w:t xml:space="preserve">In 2022 werd er volledig overgestapt naar de nieuwe </w:t>
      </w:r>
      <w:proofErr w:type="spellStart"/>
      <w:r w:rsidRPr="006E76B5">
        <w:rPr>
          <w:rFonts w:eastAsia="Verdana"/>
          <w:szCs w:val="20"/>
          <w:lang w:val="nl-BE"/>
        </w:rPr>
        <w:t>SoVIB</w:t>
      </w:r>
      <w:proofErr w:type="spellEnd"/>
      <w:r w:rsidRPr="006E76B5">
        <w:rPr>
          <w:rFonts w:eastAsia="Verdana"/>
          <w:szCs w:val="20"/>
          <w:lang w:val="nl-BE"/>
        </w:rPr>
        <w:t xml:space="preserve">-database. Meldingen komen daardoor veel sneller naar </w:t>
      </w:r>
      <w:proofErr w:type="spellStart"/>
      <w:r w:rsidRPr="006E76B5">
        <w:rPr>
          <w:rFonts w:eastAsia="Verdana"/>
          <w:szCs w:val="20"/>
          <w:lang w:val="nl-BE"/>
        </w:rPr>
        <w:t>SoVIB</w:t>
      </w:r>
      <w:proofErr w:type="spellEnd"/>
      <w:r w:rsidRPr="006E76B5">
        <w:rPr>
          <w:rFonts w:eastAsia="Verdana"/>
          <w:szCs w:val="20"/>
          <w:lang w:val="nl-BE"/>
        </w:rPr>
        <w:t>. Het slachtoffer krijgt automatisch een mail met de vraag om een meldingsfiche digitaal in te vullen. Naast deze meldingsfiche wordt de leidinggevende onmiddellijk op de hoogte gebracht en wordt een gesprek met het slachtoffer ingepland. Feiten worden gedetailleerder aangeleverd waardoor De Lijn sneller, gerichter en flexibeler acties kan uitvoeren. In 2023 zal de digitalisering van de meldingen nog verder worden doorgevoerd.</w:t>
      </w:r>
    </w:p>
    <w:p w14:paraId="170E8D1F" w14:textId="77777777" w:rsidR="007B03DA" w:rsidRPr="006E76B5" w:rsidRDefault="007B03DA" w:rsidP="006E76B5">
      <w:pPr>
        <w:pStyle w:val="Nummering"/>
        <w:numPr>
          <w:ilvl w:val="0"/>
          <w:numId w:val="10"/>
        </w:numPr>
        <w:spacing w:after="0"/>
        <w:ind w:left="709" w:hanging="283"/>
        <w:rPr>
          <w:rFonts w:eastAsia="Verdana"/>
          <w:szCs w:val="20"/>
          <w:lang w:val="nl-BE"/>
        </w:rPr>
      </w:pPr>
      <w:r w:rsidRPr="006E76B5">
        <w:rPr>
          <w:rFonts w:eastAsia="Verdana"/>
          <w:szCs w:val="20"/>
          <w:lang w:val="nl-BE"/>
        </w:rPr>
        <w:t>Toolboxen: er werden toolboxen ter beschikking gesteld rond verschillende thema’s, zoals wat te doen bij belletje-trek, hoe de camera’s op de voertuigen werken, wat is dispatching, hoe gebruik ik de intercom, wat doet Lijncontrole, evacuatietips, hoe omgaan met agressie, …</w:t>
      </w:r>
    </w:p>
    <w:p w14:paraId="22269827" w14:textId="3345EBE9" w:rsidR="00BB1299" w:rsidRPr="006E76B5" w:rsidRDefault="007B03DA" w:rsidP="006E76B5">
      <w:pPr>
        <w:pStyle w:val="Nummering"/>
        <w:numPr>
          <w:ilvl w:val="0"/>
          <w:numId w:val="10"/>
        </w:numPr>
        <w:spacing w:after="0"/>
        <w:ind w:left="709" w:hanging="283"/>
        <w:rPr>
          <w:rFonts w:eastAsia="Verdana"/>
          <w:szCs w:val="20"/>
          <w:lang w:val="nl-BE"/>
        </w:rPr>
      </w:pPr>
      <w:r w:rsidRPr="006E76B5">
        <w:rPr>
          <w:rFonts w:eastAsia="Verdana"/>
          <w:szCs w:val="20"/>
          <w:lang w:val="nl-BE"/>
        </w:rPr>
        <w:t>Opleidingen: in 2023 worden verschillende opleidingen voorzien</w:t>
      </w:r>
      <w:r w:rsidR="00C84390" w:rsidRPr="006E76B5">
        <w:rPr>
          <w:rFonts w:eastAsia="Verdana"/>
          <w:szCs w:val="20"/>
          <w:lang w:val="nl-BE"/>
        </w:rPr>
        <w:t xml:space="preserve"> in het kader van voorkomen van agressie en nazorg wanneer er zich een agressiegeval heeft voorgedaan</w:t>
      </w:r>
      <w:r w:rsidRPr="006E76B5">
        <w:rPr>
          <w:rFonts w:eastAsia="Verdana"/>
          <w:szCs w:val="20"/>
          <w:lang w:val="nl-BE"/>
        </w:rPr>
        <w:t>:</w:t>
      </w:r>
    </w:p>
    <w:p w14:paraId="73EECA1F" w14:textId="2D761D0E" w:rsidR="007B03DA" w:rsidRPr="006E76B5" w:rsidRDefault="00604DBD" w:rsidP="006E76B5">
      <w:pPr>
        <w:pStyle w:val="Nummering"/>
        <w:numPr>
          <w:ilvl w:val="0"/>
          <w:numId w:val="10"/>
        </w:numPr>
        <w:spacing w:after="0"/>
        <w:ind w:left="709" w:hanging="283"/>
        <w:rPr>
          <w:iCs/>
          <w:szCs w:val="20"/>
          <w:lang w:val="nl-BE"/>
        </w:rPr>
      </w:pPr>
      <w:r w:rsidRPr="006E76B5">
        <w:rPr>
          <w:rFonts w:eastAsia="Verdana"/>
          <w:szCs w:val="20"/>
          <w:lang w:val="nl-BE"/>
        </w:rPr>
        <w:t>Begin 2023 heb ik een schrijven gestuurd naar minister Verlinden met de vraa</w:t>
      </w:r>
      <w:r w:rsidR="00C84390" w:rsidRPr="006E76B5">
        <w:rPr>
          <w:rFonts w:eastAsia="Verdana"/>
          <w:szCs w:val="20"/>
          <w:lang w:val="nl-BE"/>
        </w:rPr>
        <w:t>g</w:t>
      </w:r>
      <w:r w:rsidRPr="006E76B5">
        <w:rPr>
          <w:rFonts w:eastAsia="Verdana"/>
          <w:szCs w:val="20"/>
          <w:lang w:val="nl-BE"/>
        </w:rPr>
        <w:t xml:space="preserve"> </w:t>
      </w:r>
      <w:r w:rsidR="00C84390" w:rsidRPr="006E76B5">
        <w:rPr>
          <w:rFonts w:eastAsia="Verdana"/>
          <w:szCs w:val="20"/>
          <w:lang w:val="nl-BE"/>
        </w:rPr>
        <w:t xml:space="preserve">om </w:t>
      </w:r>
      <w:r w:rsidRPr="006E76B5">
        <w:rPr>
          <w:rFonts w:eastAsia="Verdana"/>
          <w:szCs w:val="20"/>
          <w:lang w:val="nl-BE"/>
        </w:rPr>
        <w:t xml:space="preserve">een proefproject </w:t>
      </w:r>
      <w:r w:rsidR="00C84390" w:rsidRPr="006E76B5">
        <w:rPr>
          <w:rFonts w:eastAsia="Verdana"/>
          <w:szCs w:val="20"/>
          <w:lang w:val="nl-BE"/>
        </w:rPr>
        <w:t xml:space="preserve">mogelijk te maken met de inzet van </w:t>
      </w:r>
      <w:proofErr w:type="spellStart"/>
      <w:r w:rsidR="00C84390" w:rsidRPr="006E76B5">
        <w:rPr>
          <w:rFonts w:eastAsia="Verdana"/>
          <w:szCs w:val="20"/>
          <w:lang w:val="nl-BE"/>
        </w:rPr>
        <w:t>bodycams</w:t>
      </w:r>
      <w:proofErr w:type="spellEnd"/>
      <w:r w:rsidR="00C84390" w:rsidRPr="006E76B5">
        <w:rPr>
          <w:rFonts w:eastAsia="Verdana"/>
          <w:szCs w:val="20"/>
          <w:lang w:val="nl-BE"/>
        </w:rPr>
        <w:t xml:space="preserve"> voor lijncontroleurs.  </w:t>
      </w:r>
    </w:p>
    <w:p w14:paraId="7A24F9A0" w14:textId="77777777" w:rsidR="004504CD" w:rsidRPr="006E76B5" w:rsidRDefault="004504CD" w:rsidP="004504CD">
      <w:pPr>
        <w:pStyle w:val="Nummering"/>
        <w:numPr>
          <w:ilvl w:val="0"/>
          <w:numId w:val="0"/>
        </w:numPr>
        <w:spacing w:after="0"/>
        <w:ind w:left="1134"/>
        <w:rPr>
          <w:iCs/>
          <w:szCs w:val="20"/>
          <w:lang w:val="nl-BE"/>
        </w:rPr>
      </w:pPr>
    </w:p>
    <w:p w14:paraId="5CFDBEC4" w14:textId="48CDBA5C" w:rsidR="007B03DA" w:rsidRPr="006E76B5" w:rsidRDefault="006E76B5" w:rsidP="006E76B5">
      <w:pPr>
        <w:pStyle w:val="Lijstalinea"/>
        <w:numPr>
          <w:ilvl w:val="0"/>
          <w:numId w:val="7"/>
        </w:numPr>
        <w:tabs>
          <w:tab w:val="left" w:pos="426"/>
        </w:tabs>
        <w:ind w:left="709" w:hanging="709"/>
        <w:contextualSpacing w:val="0"/>
        <w:jc w:val="both"/>
        <w:rPr>
          <w:rFonts w:ascii="Verdana" w:hAnsi="Verdana"/>
          <w:iCs/>
          <w:sz w:val="20"/>
          <w:szCs w:val="20"/>
        </w:rPr>
      </w:pPr>
      <w:r>
        <w:rPr>
          <w:rFonts w:ascii="Verdana" w:eastAsia="Verdana" w:hAnsi="Verdana"/>
          <w:sz w:val="20"/>
          <w:szCs w:val="20"/>
          <w:lang w:val="nl-BE"/>
        </w:rPr>
        <w:t>-</w:t>
      </w:r>
      <w:r>
        <w:rPr>
          <w:rFonts w:ascii="Verdana" w:eastAsia="Verdana" w:hAnsi="Verdana"/>
          <w:sz w:val="20"/>
          <w:szCs w:val="20"/>
          <w:lang w:val="nl-BE"/>
        </w:rPr>
        <w:tab/>
      </w:r>
      <w:r w:rsidR="007B03DA" w:rsidRPr="006E76B5">
        <w:rPr>
          <w:rFonts w:ascii="Verdana" w:eastAsia="Verdana" w:hAnsi="Verdana"/>
          <w:sz w:val="20"/>
          <w:szCs w:val="20"/>
          <w:lang w:val="nl-BE"/>
        </w:rPr>
        <w:t>In het najaar van 2022 werd een hoffelijkheidscampagne gestart. Tijdens deze campagne worden reizigers gefeliciteerd voor hun goed gedrag. Verdere thema’s rond respect voor de chauffeur zullen in 2023 uitgerold worden.</w:t>
      </w:r>
    </w:p>
    <w:p w14:paraId="0D8C56CC" w14:textId="77777777" w:rsidR="007B03DA" w:rsidRPr="006E76B5" w:rsidRDefault="007B03DA" w:rsidP="006E76B5">
      <w:pPr>
        <w:pStyle w:val="Nummering"/>
        <w:numPr>
          <w:ilvl w:val="0"/>
          <w:numId w:val="10"/>
        </w:numPr>
        <w:spacing w:after="0"/>
        <w:ind w:left="709" w:hanging="283"/>
        <w:rPr>
          <w:rFonts w:eastAsia="Verdana"/>
          <w:szCs w:val="20"/>
          <w:lang w:val="nl-BE"/>
        </w:rPr>
      </w:pPr>
      <w:r w:rsidRPr="006E76B5">
        <w:rPr>
          <w:rFonts w:eastAsia="Verdana"/>
          <w:szCs w:val="20"/>
          <w:lang w:val="nl-BE"/>
        </w:rPr>
        <w:t>In 2023 wil De Lijn in gesprek gaan met de parketten om te komen tot een referentiemagistraat (zoals die ook bestaat voor de politie).</w:t>
      </w:r>
    </w:p>
    <w:p w14:paraId="5BEA91AC" w14:textId="76A3E28E" w:rsidR="007B03DA" w:rsidRPr="006E76B5" w:rsidRDefault="007B03DA" w:rsidP="006E76B5">
      <w:pPr>
        <w:pStyle w:val="Nummering"/>
        <w:numPr>
          <w:ilvl w:val="0"/>
          <w:numId w:val="10"/>
        </w:numPr>
        <w:spacing w:after="0"/>
        <w:ind w:left="709" w:hanging="283"/>
        <w:rPr>
          <w:rFonts w:eastAsia="Verdana"/>
          <w:szCs w:val="20"/>
          <w:lang w:val="nl-BE"/>
        </w:rPr>
      </w:pPr>
      <w:r w:rsidRPr="006E76B5">
        <w:rPr>
          <w:rFonts w:eastAsia="Verdana"/>
          <w:szCs w:val="20"/>
          <w:lang w:val="nl-BE"/>
        </w:rPr>
        <w:t xml:space="preserve">De Lijn wil ook meer gericht samenwerken met de politiescholen </w:t>
      </w:r>
      <w:r w:rsidR="00C84390" w:rsidRPr="006E76B5">
        <w:rPr>
          <w:rFonts w:eastAsia="Verdana"/>
          <w:szCs w:val="20"/>
          <w:lang w:val="nl-BE"/>
        </w:rPr>
        <w:t>en zo</w:t>
      </w:r>
      <w:r w:rsidRPr="006E76B5">
        <w:rPr>
          <w:rFonts w:eastAsia="Verdana"/>
          <w:szCs w:val="20"/>
          <w:lang w:val="nl-BE"/>
        </w:rPr>
        <w:t xml:space="preserve"> tot een betere en nauwere samenwerking met de verschillende politiezones op het terrein komen.</w:t>
      </w:r>
    </w:p>
    <w:p w14:paraId="50E34ADA" w14:textId="28EBF9BB" w:rsidR="007B03DA" w:rsidRPr="006E76B5" w:rsidRDefault="00EE2102" w:rsidP="006E76B5">
      <w:pPr>
        <w:pStyle w:val="Nummering"/>
        <w:numPr>
          <w:ilvl w:val="0"/>
          <w:numId w:val="10"/>
        </w:numPr>
        <w:spacing w:after="0"/>
        <w:ind w:left="709" w:hanging="283"/>
        <w:rPr>
          <w:rFonts w:eastAsia="Verdana"/>
          <w:szCs w:val="20"/>
          <w:lang w:val="nl-BE"/>
        </w:rPr>
      </w:pPr>
      <w:r w:rsidRPr="006E76B5">
        <w:rPr>
          <w:rFonts w:eastAsia="Verdana"/>
          <w:szCs w:val="20"/>
          <w:lang w:val="nl-BE"/>
        </w:rPr>
        <w:t xml:space="preserve">Er werd </w:t>
      </w:r>
      <w:r w:rsidR="00E408A4" w:rsidRPr="006E76B5">
        <w:rPr>
          <w:rFonts w:eastAsia="Verdana"/>
          <w:szCs w:val="20"/>
          <w:lang w:val="nl-BE"/>
        </w:rPr>
        <w:t xml:space="preserve">een toelating gevraagd aan het ministerie van Binnenlandse Zaken om een proefproject te kunnen opzetten met </w:t>
      </w:r>
      <w:proofErr w:type="spellStart"/>
      <w:r w:rsidR="00E408A4" w:rsidRPr="006E76B5">
        <w:rPr>
          <w:rFonts w:eastAsia="Verdana"/>
          <w:szCs w:val="20"/>
          <w:lang w:val="nl-BE"/>
        </w:rPr>
        <w:t>bodycams</w:t>
      </w:r>
      <w:proofErr w:type="spellEnd"/>
      <w:r w:rsidR="00E408A4" w:rsidRPr="006E76B5">
        <w:rPr>
          <w:rFonts w:eastAsia="Verdana"/>
          <w:szCs w:val="20"/>
          <w:lang w:val="nl-BE"/>
        </w:rPr>
        <w:t xml:space="preserve"> voor lijncontroleurs. De Lijn zou hier in 2023 mee willen starten.</w:t>
      </w:r>
    </w:p>
    <w:sectPr w:rsidR="007B03DA" w:rsidRPr="006E76B5" w:rsidSect="004A3999">
      <w:pgSz w:w="11906" w:h="16838"/>
      <w:pgMar w:top="1417" w:right="155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FA72" w14:textId="77777777" w:rsidR="00AA6348" w:rsidRDefault="00AA6348" w:rsidP="00C90FDF">
      <w:r>
        <w:separator/>
      </w:r>
    </w:p>
  </w:endnote>
  <w:endnote w:type="continuationSeparator" w:id="0">
    <w:p w14:paraId="0313E760" w14:textId="77777777" w:rsidR="00AA6348" w:rsidRDefault="00AA6348" w:rsidP="00C9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406C" w14:textId="77777777" w:rsidR="00AA6348" w:rsidRDefault="00AA6348" w:rsidP="00C90FDF">
      <w:r>
        <w:separator/>
      </w:r>
    </w:p>
  </w:footnote>
  <w:footnote w:type="continuationSeparator" w:id="0">
    <w:p w14:paraId="0CC40826" w14:textId="77777777" w:rsidR="00AA6348" w:rsidRDefault="00AA6348" w:rsidP="00C90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F5"/>
    <w:multiLevelType w:val="hybridMultilevel"/>
    <w:tmpl w:val="EDD48F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444B57"/>
    <w:multiLevelType w:val="hybridMultilevel"/>
    <w:tmpl w:val="B59A780C"/>
    <w:lvl w:ilvl="0" w:tplc="069E602A">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3032CF"/>
    <w:multiLevelType w:val="hybridMultilevel"/>
    <w:tmpl w:val="E2EC1908"/>
    <w:lvl w:ilvl="0" w:tplc="86F26D72">
      <w:start w:val="1"/>
      <w:numFmt w:val="decimal"/>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475013"/>
    <w:multiLevelType w:val="hybridMultilevel"/>
    <w:tmpl w:val="A83EE23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1A821E55"/>
    <w:multiLevelType w:val="hybridMultilevel"/>
    <w:tmpl w:val="2F7AB2C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23854E64"/>
    <w:multiLevelType w:val="hybridMultilevel"/>
    <w:tmpl w:val="AC50FAAC"/>
    <w:lvl w:ilvl="0" w:tplc="0F92C47E">
      <w:start w:val="1"/>
      <w:numFmt w:val="bullet"/>
      <w:lvlText w:val="-"/>
      <w:lvlJc w:val="left"/>
      <w:pPr>
        <w:ind w:left="1068" w:hanging="360"/>
      </w:pPr>
      <w:rPr>
        <w:rFonts w:ascii="Verdana" w:eastAsia="Times New Roman"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D8D2D2B"/>
    <w:multiLevelType w:val="hybridMultilevel"/>
    <w:tmpl w:val="3ACAB7D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7" w15:restartNumberingAfterBreak="0">
    <w:nsid w:val="2D956C9C"/>
    <w:multiLevelType w:val="hybridMultilevel"/>
    <w:tmpl w:val="C22A5BC0"/>
    <w:lvl w:ilvl="0" w:tplc="0813000F">
      <w:start w:val="1"/>
      <w:numFmt w:val="decimal"/>
      <w:lvlText w:val="%1."/>
      <w:lvlJc w:val="left"/>
      <w:pPr>
        <w:ind w:left="360" w:hanging="360"/>
      </w:pPr>
      <w:rPr>
        <w:rFonts w:hint="default"/>
      </w:rPr>
    </w:lvl>
    <w:lvl w:ilvl="1" w:tplc="4238AA78">
      <w:numFmt w:val="bullet"/>
      <w:lvlText w:val="-"/>
      <w:lvlJc w:val="left"/>
      <w:pPr>
        <w:ind w:left="1080" w:hanging="360"/>
      </w:pPr>
      <w:rPr>
        <w:rFonts w:ascii="Verdana" w:eastAsia="Verdana" w:hAnsi="Verdana" w:cs="Times New Roman"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0323682"/>
    <w:multiLevelType w:val="multilevel"/>
    <w:tmpl w:val="BD086A3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FC6FDF"/>
    <w:multiLevelType w:val="hybridMultilevel"/>
    <w:tmpl w:val="ECD09290"/>
    <w:lvl w:ilvl="0" w:tplc="353CB76C">
      <w:start w:val="2"/>
      <w:numFmt w:val="bullet"/>
      <w:lvlText w:val="-"/>
      <w:lvlJc w:val="left"/>
      <w:pPr>
        <w:ind w:left="785" w:hanging="360"/>
      </w:pPr>
      <w:rPr>
        <w:rFonts w:ascii="Verdana" w:eastAsia="Verdana" w:hAnsi="Verdana" w:cs="Times New Roman" w:hint="default"/>
        <w:strike w:val="0"/>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10" w15:restartNumberingAfterBreak="0">
    <w:nsid w:val="32FB75FE"/>
    <w:multiLevelType w:val="hybridMultilevel"/>
    <w:tmpl w:val="A3B25A0C"/>
    <w:lvl w:ilvl="0" w:tplc="13340DBE">
      <w:start w:val="1"/>
      <w:numFmt w:val="decimal"/>
      <w:lvlText w:val="%1."/>
      <w:lvlJc w:val="left"/>
      <w:pPr>
        <w:ind w:left="720" w:hanging="360"/>
      </w:pPr>
      <w:rPr>
        <w:rFonts w:ascii="Verdana"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A2E66ED"/>
    <w:multiLevelType w:val="hybridMultilevel"/>
    <w:tmpl w:val="CFC8BBC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72156E92"/>
    <w:multiLevelType w:val="hybridMultilevel"/>
    <w:tmpl w:val="89E82FBA"/>
    <w:lvl w:ilvl="0" w:tplc="DB98177E">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3" w15:restartNumberingAfterBreak="0">
    <w:nsid w:val="75AA4640"/>
    <w:multiLevelType w:val="hybridMultilevel"/>
    <w:tmpl w:val="A680EC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1474779">
    <w:abstractNumId w:val="12"/>
  </w:num>
  <w:num w:numId="2" w16cid:durableId="2076733877">
    <w:abstractNumId w:val="2"/>
    <w:lvlOverride w:ilvl="0">
      <w:startOverride w:val="1"/>
    </w:lvlOverride>
    <w:lvlOverride w:ilvl="1"/>
    <w:lvlOverride w:ilvl="2"/>
    <w:lvlOverride w:ilvl="3"/>
    <w:lvlOverride w:ilvl="4"/>
    <w:lvlOverride w:ilvl="5"/>
    <w:lvlOverride w:ilvl="6"/>
    <w:lvlOverride w:ilvl="7"/>
    <w:lvlOverride w:ilvl="8"/>
  </w:num>
  <w:num w:numId="3" w16cid:durableId="1003438581">
    <w:abstractNumId w:val="10"/>
  </w:num>
  <w:num w:numId="4" w16cid:durableId="1370103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004945">
    <w:abstractNumId w:val="0"/>
  </w:num>
  <w:num w:numId="6" w16cid:durableId="1857424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130606">
    <w:abstractNumId w:val="7"/>
  </w:num>
  <w:num w:numId="8" w16cid:durableId="1042633723">
    <w:abstractNumId w:val="5"/>
  </w:num>
  <w:num w:numId="9" w16cid:durableId="1801455232">
    <w:abstractNumId w:val="8"/>
  </w:num>
  <w:num w:numId="10" w16cid:durableId="168301063">
    <w:abstractNumId w:val="9"/>
  </w:num>
  <w:num w:numId="11" w16cid:durableId="561674210">
    <w:abstractNumId w:val="11"/>
  </w:num>
  <w:num w:numId="12" w16cid:durableId="1299607919">
    <w:abstractNumId w:val="13"/>
  </w:num>
  <w:num w:numId="13" w16cid:durableId="10213225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42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2B"/>
    <w:rsid w:val="000055F0"/>
    <w:rsid w:val="00011502"/>
    <w:rsid w:val="000254C8"/>
    <w:rsid w:val="00060F25"/>
    <w:rsid w:val="000C28B3"/>
    <w:rsid w:val="000E3FCB"/>
    <w:rsid w:val="00100BC1"/>
    <w:rsid w:val="0018404D"/>
    <w:rsid w:val="001C6F2D"/>
    <w:rsid w:val="00266954"/>
    <w:rsid w:val="002A3774"/>
    <w:rsid w:val="002B1E2C"/>
    <w:rsid w:val="002B7125"/>
    <w:rsid w:val="002C73F1"/>
    <w:rsid w:val="002D059B"/>
    <w:rsid w:val="002D54F9"/>
    <w:rsid w:val="002D63DA"/>
    <w:rsid w:val="003114EC"/>
    <w:rsid w:val="003237F9"/>
    <w:rsid w:val="003F5839"/>
    <w:rsid w:val="004504CD"/>
    <w:rsid w:val="004613F4"/>
    <w:rsid w:val="00466ADA"/>
    <w:rsid w:val="00480835"/>
    <w:rsid w:val="004A3999"/>
    <w:rsid w:val="004E6C14"/>
    <w:rsid w:val="004F1FAF"/>
    <w:rsid w:val="00563B7C"/>
    <w:rsid w:val="00583FD7"/>
    <w:rsid w:val="00595311"/>
    <w:rsid w:val="005F4DB2"/>
    <w:rsid w:val="00604DBD"/>
    <w:rsid w:val="0064483F"/>
    <w:rsid w:val="00660C65"/>
    <w:rsid w:val="00683233"/>
    <w:rsid w:val="006A3D0A"/>
    <w:rsid w:val="006E76B5"/>
    <w:rsid w:val="006F132C"/>
    <w:rsid w:val="00715AF5"/>
    <w:rsid w:val="007240AB"/>
    <w:rsid w:val="00743A4E"/>
    <w:rsid w:val="007B03DA"/>
    <w:rsid w:val="007C36E6"/>
    <w:rsid w:val="007D10DD"/>
    <w:rsid w:val="007D339E"/>
    <w:rsid w:val="007E5143"/>
    <w:rsid w:val="008210B0"/>
    <w:rsid w:val="00892C1B"/>
    <w:rsid w:val="00895D42"/>
    <w:rsid w:val="0089707D"/>
    <w:rsid w:val="00897B9E"/>
    <w:rsid w:val="0094138F"/>
    <w:rsid w:val="009513D5"/>
    <w:rsid w:val="009552D3"/>
    <w:rsid w:val="00960304"/>
    <w:rsid w:val="009816AE"/>
    <w:rsid w:val="009A0D2B"/>
    <w:rsid w:val="00A122FE"/>
    <w:rsid w:val="00A368AB"/>
    <w:rsid w:val="00A37D43"/>
    <w:rsid w:val="00A44650"/>
    <w:rsid w:val="00AA6348"/>
    <w:rsid w:val="00B07F83"/>
    <w:rsid w:val="00B305C7"/>
    <w:rsid w:val="00B42767"/>
    <w:rsid w:val="00B6100A"/>
    <w:rsid w:val="00B653B3"/>
    <w:rsid w:val="00B83DFE"/>
    <w:rsid w:val="00B96AC1"/>
    <w:rsid w:val="00BA0F58"/>
    <w:rsid w:val="00BB1299"/>
    <w:rsid w:val="00BC7F8D"/>
    <w:rsid w:val="00C34476"/>
    <w:rsid w:val="00C51F39"/>
    <w:rsid w:val="00C5459C"/>
    <w:rsid w:val="00C84390"/>
    <w:rsid w:val="00C90FDF"/>
    <w:rsid w:val="00CE1B4C"/>
    <w:rsid w:val="00CE7894"/>
    <w:rsid w:val="00D2026A"/>
    <w:rsid w:val="00D5319A"/>
    <w:rsid w:val="00D928A1"/>
    <w:rsid w:val="00DD46AC"/>
    <w:rsid w:val="00DD73B8"/>
    <w:rsid w:val="00E06115"/>
    <w:rsid w:val="00E408A4"/>
    <w:rsid w:val="00E82EC8"/>
    <w:rsid w:val="00EC4025"/>
    <w:rsid w:val="00ED3C1F"/>
    <w:rsid w:val="00EE2102"/>
    <w:rsid w:val="00F166F2"/>
    <w:rsid w:val="00F41AC9"/>
    <w:rsid w:val="00F615F8"/>
    <w:rsid w:val="00FD7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B4A9"/>
  <w15:docId w15:val="{56111D87-8BEB-498B-B167-17690598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F25"/>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060F25"/>
    <w:pPr>
      <w:jc w:val="both"/>
    </w:pPr>
    <w:rPr>
      <w:b/>
      <w:smallCaps/>
      <w:sz w:val="22"/>
    </w:rPr>
  </w:style>
  <w:style w:type="paragraph" w:customStyle="1" w:styleId="StandaardSV">
    <w:name w:val="Standaard SV"/>
    <w:basedOn w:val="Standaard"/>
    <w:rsid w:val="00060F25"/>
    <w:pPr>
      <w:jc w:val="both"/>
    </w:pPr>
    <w:rPr>
      <w:sz w:val="22"/>
    </w:rPr>
  </w:style>
  <w:style w:type="character" w:styleId="Nadruk">
    <w:name w:val="Emphasis"/>
    <w:basedOn w:val="Standaardalinea-lettertype"/>
    <w:uiPriority w:val="20"/>
    <w:qFormat/>
    <w:rsid w:val="002B1E2C"/>
    <w:rPr>
      <w:b/>
      <w:bCs/>
      <w:i w:val="0"/>
      <w:iCs w:val="0"/>
    </w:rPr>
  </w:style>
  <w:style w:type="paragraph" w:styleId="Lijstalinea">
    <w:name w:val="List Paragraph"/>
    <w:basedOn w:val="Standaard"/>
    <w:uiPriority w:val="34"/>
    <w:qFormat/>
    <w:rsid w:val="002B1E2C"/>
    <w:pPr>
      <w:autoSpaceDE w:val="0"/>
      <w:autoSpaceDN w:val="0"/>
      <w:ind w:left="720"/>
      <w:contextualSpacing/>
    </w:pPr>
    <w:rPr>
      <w:szCs w:val="24"/>
    </w:rPr>
  </w:style>
  <w:style w:type="character" w:customStyle="1" w:styleId="st1">
    <w:name w:val="st1"/>
    <w:basedOn w:val="Standaardalinea-lettertype"/>
    <w:rsid w:val="002B1E2C"/>
  </w:style>
  <w:style w:type="paragraph" w:styleId="Ballontekst">
    <w:name w:val="Balloon Text"/>
    <w:basedOn w:val="Standaard"/>
    <w:link w:val="BallontekstChar"/>
    <w:uiPriority w:val="99"/>
    <w:semiHidden/>
    <w:unhideWhenUsed/>
    <w:rsid w:val="00B42767"/>
    <w:rPr>
      <w:rFonts w:ascii="Tahoma" w:hAnsi="Tahoma" w:cs="Tahoma"/>
      <w:sz w:val="16"/>
      <w:szCs w:val="16"/>
    </w:rPr>
  </w:style>
  <w:style w:type="character" w:customStyle="1" w:styleId="BallontekstChar">
    <w:name w:val="Ballontekst Char"/>
    <w:basedOn w:val="Standaardalinea-lettertype"/>
    <w:link w:val="Ballontekst"/>
    <w:uiPriority w:val="99"/>
    <w:semiHidden/>
    <w:rsid w:val="00B42767"/>
    <w:rPr>
      <w:rFonts w:ascii="Tahoma" w:eastAsia="Times New Roman" w:hAnsi="Tahoma" w:cs="Tahoma"/>
      <w:sz w:val="16"/>
      <w:szCs w:val="16"/>
      <w:lang w:val="nl-NL" w:eastAsia="nl-NL"/>
    </w:rPr>
  </w:style>
  <w:style w:type="character" w:styleId="Tekstvantijdelijkeaanduiding">
    <w:name w:val="Placeholder Text"/>
    <w:basedOn w:val="Standaardalinea-lettertype"/>
    <w:uiPriority w:val="99"/>
    <w:semiHidden/>
    <w:rsid w:val="00CE7894"/>
    <w:rPr>
      <w:color w:val="808080"/>
    </w:rPr>
  </w:style>
  <w:style w:type="table" w:styleId="Tabelraster">
    <w:name w:val="Table Grid"/>
    <w:basedOn w:val="Standaardtabel"/>
    <w:rsid w:val="007B03DA"/>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link w:val="NummeringChar"/>
    <w:qFormat/>
    <w:rsid w:val="007B03DA"/>
    <w:pPr>
      <w:numPr>
        <w:numId w:val="9"/>
      </w:numPr>
      <w:autoSpaceDE/>
      <w:autoSpaceDN/>
      <w:spacing w:after="120"/>
      <w:contextualSpacing w:val="0"/>
      <w:jc w:val="both"/>
    </w:pPr>
    <w:rPr>
      <w:rFonts w:ascii="Verdana" w:hAnsi="Verdana"/>
      <w:sz w:val="20"/>
      <w:lang w:val="en-US"/>
    </w:rPr>
  </w:style>
  <w:style w:type="character" w:customStyle="1" w:styleId="NummeringChar">
    <w:name w:val="Nummering Char"/>
    <w:link w:val="Nummering"/>
    <w:rsid w:val="007B03DA"/>
    <w:rPr>
      <w:rFonts w:ascii="Verdana" w:eastAsia="Times New Roman" w:hAnsi="Verdana" w:cs="Times New Roman"/>
      <w:sz w:val="20"/>
      <w:szCs w:val="24"/>
      <w:lang w:val="en-US" w:eastAsia="nl-NL"/>
    </w:rPr>
  </w:style>
  <w:style w:type="character" w:styleId="Verwijzingopmerking">
    <w:name w:val="annotation reference"/>
    <w:basedOn w:val="Standaardalinea-lettertype"/>
    <w:uiPriority w:val="99"/>
    <w:semiHidden/>
    <w:unhideWhenUsed/>
    <w:rsid w:val="000254C8"/>
    <w:rPr>
      <w:sz w:val="16"/>
      <w:szCs w:val="16"/>
    </w:rPr>
  </w:style>
  <w:style w:type="paragraph" w:styleId="Tekstopmerking">
    <w:name w:val="annotation text"/>
    <w:basedOn w:val="Standaard"/>
    <w:link w:val="TekstopmerkingChar"/>
    <w:uiPriority w:val="99"/>
    <w:semiHidden/>
    <w:unhideWhenUsed/>
    <w:rsid w:val="000254C8"/>
    <w:rPr>
      <w:sz w:val="20"/>
    </w:rPr>
  </w:style>
  <w:style w:type="character" w:customStyle="1" w:styleId="TekstopmerkingChar">
    <w:name w:val="Tekst opmerking Char"/>
    <w:basedOn w:val="Standaardalinea-lettertype"/>
    <w:link w:val="Tekstopmerking"/>
    <w:uiPriority w:val="99"/>
    <w:semiHidden/>
    <w:rsid w:val="000254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254C8"/>
    <w:rPr>
      <w:b/>
      <w:bCs/>
    </w:rPr>
  </w:style>
  <w:style w:type="character" w:customStyle="1" w:styleId="OnderwerpvanopmerkingChar">
    <w:name w:val="Onderwerp van opmerking Char"/>
    <w:basedOn w:val="TekstopmerkingChar"/>
    <w:link w:val="Onderwerpvanopmerking"/>
    <w:uiPriority w:val="99"/>
    <w:semiHidden/>
    <w:rsid w:val="000254C8"/>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C84390"/>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5811">
      <w:bodyDiv w:val="1"/>
      <w:marLeft w:val="0"/>
      <w:marRight w:val="0"/>
      <w:marTop w:val="0"/>
      <w:marBottom w:val="0"/>
      <w:divBdr>
        <w:top w:val="none" w:sz="0" w:space="0" w:color="auto"/>
        <w:left w:val="none" w:sz="0" w:space="0" w:color="auto"/>
        <w:bottom w:val="none" w:sz="0" w:space="0" w:color="auto"/>
        <w:right w:val="none" w:sz="0" w:space="0" w:color="auto"/>
      </w:divBdr>
    </w:div>
    <w:div w:id="980160939">
      <w:bodyDiv w:val="1"/>
      <w:marLeft w:val="0"/>
      <w:marRight w:val="0"/>
      <w:marTop w:val="0"/>
      <w:marBottom w:val="0"/>
      <w:divBdr>
        <w:top w:val="none" w:sz="0" w:space="0" w:color="auto"/>
        <w:left w:val="none" w:sz="0" w:space="0" w:color="auto"/>
        <w:bottom w:val="none" w:sz="0" w:space="0" w:color="auto"/>
        <w:right w:val="none" w:sz="0" w:space="0" w:color="auto"/>
      </w:divBdr>
    </w:div>
    <w:div w:id="1121803908">
      <w:bodyDiv w:val="1"/>
      <w:marLeft w:val="0"/>
      <w:marRight w:val="0"/>
      <w:marTop w:val="0"/>
      <w:marBottom w:val="0"/>
      <w:divBdr>
        <w:top w:val="none" w:sz="0" w:space="0" w:color="auto"/>
        <w:left w:val="none" w:sz="0" w:space="0" w:color="auto"/>
        <w:bottom w:val="none" w:sz="0" w:space="0" w:color="auto"/>
        <w:right w:val="none" w:sz="0" w:space="0" w:color="auto"/>
      </w:divBdr>
    </w:div>
    <w:div w:id="1202480876">
      <w:bodyDiv w:val="1"/>
      <w:marLeft w:val="0"/>
      <w:marRight w:val="0"/>
      <w:marTop w:val="0"/>
      <w:marBottom w:val="0"/>
      <w:divBdr>
        <w:top w:val="none" w:sz="0" w:space="0" w:color="auto"/>
        <w:left w:val="none" w:sz="0" w:space="0" w:color="auto"/>
        <w:bottom w:val="none" w:sz="0" w:space="0" w:color="auto"/>
        <w:right w:val="none" w:sz="0" w:space="0" w:color="auto"/>
      </w:divBdr>
    </w:div>
    <w:div w:id="1333678313">
      <w:bodyDiv w:val="1"/>
      <w:marLeft w:val="0"/>
      <w:marRight w:val="0"/>
      <w:marTop w:val="0"/>
      <w:marBottom w:val="0"/>
      <w:divBdr>
        <w:top w:val="none" w:sz="0" w:space="0" w:color="auto"/>
        <w:left w:val="none" w:sz="0" w:space="0" w:color="auto"/>
        <w:bottom w:val="none" w:sz="0" w:space="0" w:color="auto"/>
        <w:right w:val="none" w:sz="0" w:space="0" w:color="auto"/>
      </w:divBdr>
    </w:div>
    <w:div w:id="1353147500">
      <w:bodyDiv w:val="1"/>
      <w:marLeft w:val="0"/>
      <w:marRight w:val="0"/>
      <w:marTop w:val="0"/>
      <w:marBottom w:val="0"/>
      <w:divBdr>
        <w:top w:val="none" w:sz="0" w:space="0" w:color="auto"/>
        <w:left w:val="none" w:sz="0" w:space="0" w:color="auto"/>
        <w:bottom w:val="none" w:sz="0" w:space="0" w:color="auto"/>
        <w:right w:val="none" w:sz="0" w:space="0" w:color="auto"/>
      </w:divBdr>
    </w:div>
    <w:div w:id="1614093937">
      <w:bodyDiv w:val="1"/>
      <w:marLeft w:val="0"/>
      <w:marRight w:val="0"/>
      <w:marTop w:val="0"/>
      <w:marBottom w:val="0"/>
      <w:divBdr>
        <w:top w:val="none" w:sz="0" w:space="0" w:color="auto"/>
        <w:left w:val="none" w:sz="0" w:space="0" w:color="auto"/>
        <w:bottom w:val="none" w:sz="0" w:space="0" w:color="auto"/>
        <w:right w:val="none" w:sz="0" w:space="0" w:color="auto"/>
      </w:divBdr>
    </w:div>
    <w:div w:id="17572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23EE5E4A94C039260A5F8FA768963"/>
        <w:category>
          <w:name w:val="Algemeen"/>
          <w:gallery w:val="placeholder"/>
        </w:category>
        <w:types>
          <w:type w:val="bbPlcHdr"/>
        </w:types>
        <w:behaviors>
          <w:behavior w:val="content"/>
        </w:behaviors>
        <w:guid w:val="{93338DF1-A6B5-4A8B-9D25-6042FE0D72E0}"/>
      </w:docPartPr>
      <w:docPartBody>
        <w:p w:rsidR="00754AD7" w:rsidRDefault="00175CDB" w:rsidP="00175CDB">
          <w:pPr>
            <w:pStyle w:val="5FC23EE5E4A94C039260A5F8FA768963"/>
          </w:pPr>
          <w:r w:rsidRPr="00DF5F63">
            <w:rPr>
              <w:rStyle w:val="Tekstvantijdelijkeaanduiding"/>
            </w:rPr>
            <w:t>Klik of tik om tekst in te voeren.</w:t>
          </w:r>
        </w:p>
      </w:docPartBody>
    </w:docPart>
    <w:docPart>
      <w:docPartPr>
        <w:name w:val="F3223BB6D3164946BAB6A698965BDF65"/>
        <w:category>
          <w:name w:val="Algemeen"/>
          <w:gallery w:val="placeholder"/>
        </w:category>
        <w:types>
          <w:type w:val="bbPlcHdr"/>
        </w:types>
        <w:behaviors>
          <w:behavior w:val="content"/>
        </w:behaviors>
        <w:guid w:val="{E64A633D-4D92-407D-BE33-9EF0B6BC43BA}"/>
      </w:docPartPr>
      <w:docPartBody>
        <w:p w:rsidR="00754AD7" w:rsidRDefault="00175CDB" w:rsidP="00175CDB">
          <w:pPr>
            <w:pStyle w:val="F3223BB6D3164946BAB6A698965BDF65"/>
          </w:pPr>
          <w:r w:rsidRPr="00DF5F63">
            <w:rPr>
              <w:rStyle w:val="Tekstvantijdelijkeaanduiding"/>
            </w:rPr>
            <w:t>Klik of tik om tekst in te voeren.</w:t>
          </w:r>
        </w:p>
      </w:docPartBody>
    </w:docPart>
    <w:docPart>
      <w:docPartPr>
        <w:name w:val="FBEF1B138E704E46BF315254AFC2CF14"/>
        <w:category>
          <w:name w:val="Algemeen"/>
          <w:gallery w:val="placeholder"/>
        </w:category>
        <w:types>
          <w:type w:val="bbPlcHdr"/>
        </w:types>
        <w:behaviors>
          <w:behavior w:val="content"/>
        </w:behaviors>
        <w:guid w:val="{F5574856-ACC9-446E-BFCD-625AF34C7C8E}"/>
      </w:docPartPr>
      <w:docPartBody>
        <w:p w:rsidR="00754AD7" w:rsidRDefault="00175CDB" w:rsidP="00175CDB">
          <w:pPr>
            <w:pStyle w:val="FBEF1B138E704E46BF315254AFC2CF14"/>
          </w:pPr>
          <w:r w:rsidRPr="00DF5F6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3"/>
    <w:rsid w:val="001423F1"/>
    <w:rsid w:val="00175CDB"/>
    <w:rsid w:val="0057763A"/>
    <w:rsid w:val="005A638F"/>
    <w:rsid w:val="0063628D"/>
    <w:rsid w:val="00754AD7"/>
    <w:rsid w:val="009F6DD5"/>
    <w:rsid w:val="00A30053"/>
    <w:rsid w:val="00AF5B34"/>
    <w:rsid w:val="00BE7284"/>
    <w:rsid w:val="00F24E0C"/>
    <w:rsid w:val="00F44A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5CDB"/>
    <w:rPr>
      <w:color w:val="808080"/>
    </w:rPr>
  </w:style>
  <w:style w:type="paragraph" w:customStyle="1" w:styleId="5FC23EE5E4A94C039260A5F8FA768963">
    <w:name w:val="5FC23EE5E4A94C039260A5F8FA768963"/>
    <w:rsid w:val="00175CDB"/>
    <w:pPr>
      <w:spacing w:after="0" w:line="240" w:lineRule="auto"/>
    </w:pPr>
    <w:rPr>
      <w:rFonts w:ascii="Times New Roman" w:eastAsia="Times New Roman" w:hAnsi="Times New Roman" w:cs="Times New Roman"/>
      <w:sz w:val="24"/>
      <w:szCs w:val="20"/>
      <w:lang w:val="nl-NL" w:eastAsia="nl-NL"/>
    </w:rPr>
  </w:style>
  <w:style w:type="paragraph" w:customStyle="1" w:styleId="F3223BB6D3164946BAB6A698965BDF65">
    <w:name w:val="F3223BB6D3164946BAB6A698965BDF65"/>
    <w:rsid w:val="00175CDB"/>
    <w:pPr>
      <w:spacing w:after="0" w:line="240" w:lineRule="auto"/>
    </w:pPr>
    <w:rPr>
      <w:rFonts w:ascii="Times New Roman" w:eastAsia="Times New Roman" w:hAnsi="Times New Roman" w:cs="Times New Roman"/>
      <w:sz w:val="24"/>
      <w:szCs w:val="20"/>
      <w:lang w:val="nl-NL" w:eastAsia="nl-NL"/>
    </w:rPr>
  </w:style>
  <w:style w:type="paragraph" w:customStyle="1" w:styleId="FBEF1B138E704E46BF315254AFC2CF14">
    <w:name w:val="FBEF1B138E704E46BF315254AFC2CF14"/>
    <w:rsid w:val="00175CDB"/>
    <w:pPr>
      <w:spacing w:after="0" w:line="240" w:lineRule="auto"/>
    </w:pPr>
    <w:rPr>
      <w:rFonts w:ascii="Times New Roman" w:eastAsia="Times New Roman" w:hAnsi="Times New Roman" w:cs="Times New Roman"/>
      <w:sz w:val="24"/>
      <w:szCs w:val="20"/>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jabloon SV" ma:contentTypeID="0x0101005B7A0FC130FBD14FB5AE6534A195291500ADF803BEA7C7DE48A472292342469A59" ma:contentTypeVersion="7" ma:contentTypeDescription="" ma:contentTypeScope="" ma:versionID="c6ae5e78e39213334bbdd2bf7c20c43e">
  <xsd:schema xmlns:xsd="http://www.w3.org/2001/XMLSchema" xmlns:xs="http://www.w3.org/2001/XMLSchema" xmlns:p="http://schemas.microsoft.com/office/2006/metadata/properties" xmlns:ns2="9b51e29f-d062-461f-9360-e22c498a7cb2" xmlns:ns3="d84a67f7-7f92-4c02-8d2f-3a7d2af7cd67" xmlns:ns4="http://schemas.microsoft.com/sharepoint/v3/fields" targetNamespace="http://schemas.microsoft.com/office/2006/metadata/properties" ma:root="true" ma:fieldsID="2dd7b2fedd90567f88665ab2876c8b3d" ns2:_="" ns3:_="" ns4:_="">
    <xsd:import namespace="9b51e29f-d062-461f-9360-e22c498a7cb2"/>
    <xsd:import namespace="d84a67f7-7f92-4c02-8d2f-3a7d2af7cd67"/>
    <xsd:import namespace="http://schemas.microsoft.com/sharepoint/v3/fields"/>
    <xsd:element name="properties">
      <xsd:complexType>
        <xsd:sequence>
          <xsd:element name="documentManagement">
            <xsd:complexType>
              <xsd:all>
                <xsd:element ref="ns2:PV_x0020_Toegewezen_x0020_aan" minOccurs="0"/>
                <xsd:element ref="ns3:Status_x0020_document" minOccurs="0"/>
                <xsd:element ref="ns3:Type_x0020_document" minOccurs="0"/>
                <xsd:element ref="ns4: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e29f-d062-461f-9360-e22c498a7cb2" elementFormDefault="qualified">
    <xsd:import namespace="http://schemas.microsoft.com/office/2006/documentManagement/types"/>
    <xsd:import namespace="http://schemas.microsoft.com/office/infopath/2007/PartnerControls"/>
    <xsd:element name="PV_x0020_Toegewezen_x0020_aan" ma:index="8" nillable="true" ma:displayName="Toegewezen aan" ma:list="{bfcecfd5-7436-4404-a75a-fe7b2ebd2e77}" ma:internalName="PV_x0020_Toegewezen_x0020_aan" ma:showField="Title" ma:web="9b51e29f-d062-461f-9360-e22c498a7cb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84a67f7-7f92-4c02-8d2f-3a7d2af7cd67" elementFormDefault="qualified">
    <xsd:import namespace="http://schemas.microsoft.com/office/2006/documentManagement/types"/>
    <xsd:import namespace="http://schemas.microsoft.com/office/infopath/2007/PartnerControls"/>
    <xsd:element name="Status_x0020_document" ma:index="9" nillable="true" ma:displayName="Status document" ma:default="draft" ma:format="Dropdown" ma:internalName="Status_x0020_document">
      <xsd:simpleType>
        <xsd:restriction base="dms:Choice">
          <xsd:enumeration value="draft"/>
          <xsd:enumeration value="geen input"/>
          <xsd:enumeration value="niet bevoegd"/>
          <xsd:enumeration value="voltooid"/>
        </xsd:restriction>
      </xsd:simpleType>
    </xsd:element>
    <xsd:element name="Type_x0020_document" ma:index="10" nillable="true" ma:displayName="Type document" ma:format="Dropdown" ma:internalName="Type_x0020_document">
      <xsd:simpleType>
        <xsd:restriction base="dms:Choice">
          <xsd:enumeration value="definitief antwoord"/>
          <xsd:enumeration value="gecoordineerd antwoord"/>
          <xsd:enumeration value="elementen van antwoord"/>
          <xsd:enumeration value="bijlage"/>
          <xsd:enumeration value="extra informati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Einddatum" ma:format="DateTime" ma:internalName="Eind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document xmlns="d84a67f7-7f92-4c02-8d2f-3a7d2af7cd67">definitief antwoord</Type_x0020_document>
    <PV_x0020_Toegewezen_x0020_aan xmlns="9b51e29f-d062-461f-9360-e22c498a7cb2">2</PV_x0020_Toegewezen_x0020_aan>
    <_EndDate xmlns="http://schemas.microsoft.com/sharepoint/v3/fields">2023-03-15T00:00:00+00:00</_EndDate>
    <Status_x0020_document xmlns="d84a67f7-7f92-4c02-8d2f-3a7d2af7cd67">voltooid</Status_x0020_document>
  </documentManagement>
</p:properties>
</file>

<file path=customXml/itemProps1.xml><?xml version="1.0" encoding="utf-8"?>
<ds:datastoreItem xmlns:ds="http://schemas.openxmlformats.org/officeDocument/2006/customXml" ds:itemID="{54CDB365-6212-4418-99E7-6A9C2B4B70D3}">
  <ds:schemaRefs>
    <ds:schemaRef ds:uri="http://schemas.microsoft.com/sharepoint/v3/contenttype/forms"/>
  </ds:schemaRefs>
</ds:datastoreItem>
</file>

<file path=customXml/itemProps2.xml><?xml version="1.0" encoding="utf-8"?>
<ds:datastoreItem xmlns:ds="http://schemas.openxmlformats.org/officeDocument/2006/customXml" ds:itemID="{0D9BAD6E-4C13-467D-9B39-BFB71522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e29f-d062-461f-9360-e22c498a7cb2"/>
    <ds:schemaRef ds:uri="d84a67f7-7f92-4c02-8d2f-3a7d2af7cd6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0F26B-4120-4E5D-AA38-BC0C75EF3D9F}">
  <ds:schemaRefs>
    <ds:schemaRef ds:uri="http://schemas.microsoft.com/office/2006/metadata/properties"/>
    <ds:schemaRef ds:uri="http://schemas.microsoft.com/office/infopath/2007/PartnerControls"/>
    <ds:schemaRef ds:uri="d84a67f7-7f92-4c02-8d2f-3a7d2af7cd67"/>
    <ds:schemaRef ds:uri="9b51e29f-d062-461f-9360-e22c498a7cb2"/>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PV_303_input_DeLijn</vt:lpstr>
    </vt:vector>
  </TitlesOfParts>
  <Company>Vlaams Parlement</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PV_303_input_DeLijn</dc:title>
  <dc:creator>Olivier Cammu</dc:creator>
  <cp:lastModifiedBy>Nathalie De Keyzer</cp:lastModifiedBy>
  <cp:revision>7</cp:revision>
  <cp:lastPrinted>2014-09-23T09:20:00Z</cp:lastPrinted>
  <dcterms:created xsi:type="dcterms:W3CDTF">2023-03-24T20:09:00Z</dcterms:created>
  <dcterms:modified xsi:type="dcterms:W3CDTF">2023-03-27T08:31:00Z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0x0101005B7A0FC130FBD14FB5AE6534A195291500ADF803BEA7C7DE48A472292342469A59</vt:lpwstr>
  </property>
  <property fmtid="{D5CDD505-2E9C-101B-9397-08002B2CF9AE}" pid="3" name="b380ef9a484045d6b3fcbe0714e202bd">
    <vt:lpwstr>Weyts|3bb67fa1-59cf-4f6f-a73e-9cb3bd18d547</vt:lpwstr>
  </property>
  <property fmtid="{D5CDD505-2E9C-101B-9397-08002B2CF9AE}" pid="4" name="MOWVerstuurd">
    <vt:bool>false</vt:bool>
  </property>
  <property fmtid="{D5CDD505-2E9C-101B-9397-08002B2CF9AE}" pid="5" name="MOWElementenDoorVerwittigen">
    <vt:bool>false</vt:bool>
  </property>
  <property fmtid="{D5CDD505-2E9C-101B-9397-08002B2CF9AE}" pid="6" name="MOWBetrokkenMedewerkersVerwittigen">
    <vt:bool>false</vt:bool>
  </property>
  <property fmtid="{D5CDD505-2E9C-101B-9397-08002B2CF9AE}" pid="7" name="MOWGecoordineerdDoorVerwittigen">
    <vt:bool>false</vt:bool>
  </property>
  <property fmtid="{D5CDD505-2E9C-101B-9397-08002B2CF9AE}" pid="8" name="MOWKabinet">
    <vt:lpwstr>2;#Weyts|3bb67fa1-59cf-4f6f-a73e-9cb3bd18d547</vt:lpwstr>
  </property>
  <property fmtid="{D5CDD505-2E9C-101B-9397-08002B2CF9AE}" pid="9" name="Verstuurd">
    <vt:bool>false</vt:bool>
  </property>
  <property fmtid="{D5CDD505-2E9C-101B-9397-08002B2CF9AE}" pid="10" name="Publiceren">
    <vt:lpwstr>In bewerking</vt:lpwstr>
  </property>
</Properties>
</file>