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DE74" w14:textId="53602FCD" w:rsidR="007E5143" w:rsidRPr="000E649D" w:rsidRDefault="004613F4" w:rsidP="007E5143">
      <w:pPr>
        <w:jc w:val="both"/>
        <w:rPr>
          <w:rFonts w:ascii="Verdana" w:hAnsi="Verdana"/>
          <w:smallCaps/>
          <w:sz w:val="20"/>
          <w:lang w:val="nl-BE"/>
        </w:rPr>
      </w:pPr>
      <w:r>
        <w:rPr>
          <w:rFonts w:ascii="Verdana" w:hAnsi="Verdana"/>
          <w:b/>
          <w:smallCaps/>
          <w:sz w:val="20"/>
          <w:lang w:val="nl-BE"/>
        </w:rPr>
        <w:t>l</w:t>
      </w:r>
      <w:r w:rsidR="005F4DB2">
        <w:rPr>
          <w:rFonts w:ascii="Verdana" w:hAnsi="Verdana"/>
          <w:b/>
          <w:smallCaps/>
          <w:sz w:val="20"/>
          <w:lang w:val="nl-BE"/>
        </w:rPr>
        <w:t xml:space="preserve">ydia </w:t>
      </w:r>
      <w:r w:rsidR="00A37D43">
        <w:rPr>
          <w:rFonts w:ascii="Verdana" w:hAnsi="Verdana"/>
          <w:b/>
          <w:smallCaps/>
          <w:sz w:val="20"/>
          <w:lang w:val="nl-BE"/>
        </w:rPr>
        <w:t>p</w:t>
      </w:r>
      <w:r w:rsidR="005F4DB2">
        <w:rPr>
          <w:rFonts w:ascii="Verdana" w:hAnsi="Verdana"/>
          <w:b/>
          <w:smallCaps/>
          <w:sz w:val="20"/>
          <w:lang w:val="nl-BE"/>
        </w:rPr>
        <w:t>eeters</w:t>
      </w:r>
    </w:p>
    <w:p w14:paraId="12AADB50" w14:textId="77777777" w:rsidR="006A3D0A" w:rsidRPr="000E649D" w:rsidRDefault="007E5143" w:rsidP="005F4DB2">
      <w:pPr>
        <w:jc w:val="both"/>
        <w:rPr>
          <w:rFonts w:ascii="Verdana" w:hAnsi="Verdana"/>
          <w:smallCaps/>
          <w:sz w:val="20"/>
          <w:lang w:val="nl-BE"/>
        </w:rPr>
      </w:pPr>
      <w:r w:rsidRPr="000E649D">
        <w:rPr>
          <w:rFonts w:ascii="Verdana" w:hAnsi="Verdana"/>
          <w:smallCaps/>
          <w:sz w:val="20"/>
          <w:lang w:val="nl-BE"/>
        </w:rPr>
        <w:t xml:space="preserve">vlaams minister van </w:t>
      </w:r>
      <w:r>
        <w:rPr>
          <w:rFonts w:ascii="Verdana" w:hAnsi="Verdana"/>
          <w:smallCaps/>
          <w:sz w:val="20"/>
          <w:lang w:val="nl-BE"/>
        </w:rPr>
        <w:t>mobiliteit</w:t>
      </w:r>
      <w:r w:rsidR="005F4DB2">
        <w:rPr>
          <w:rFonts w:ascii="Verdana" w:hAnsi="Verdana"/>
          <w:smallCaps/>
          <w:sz w:val="20"/>
          <w:lang w:val="nl-BE"/>
        </w:rPr>
        <w:t xml:space="preserve"> en</w:t>
      </w:r>
      <w:r>
        <w:rPr>
          <w:rFonts w:ascii="Verdana" w:hAnsi="Verdana"/>
          <w:smallCaps/>
          <w:sz w:val="20"/>
          <w:lang w:val="nl-BE"/>
        </w:rPr>
        <w:t xml:space="preserve"> openbare werken</w:t>
      </w:r>
    </w:p>
    <w:p w14:paraId="3FAC575E" w14:textId="77777777" w:rsidR="007E5143" w:rsidRPr="000E649D" w:rsidRDefault="007E5143" w:rsidP="007E5143">
      <w:pPr>
        <w:pStyle w:val="StandaardSV"/>
        <w:pBdr>
          <w:bottom w:val="single" w:sz="4" w:space="1" w:color="auto"/>
        </w:pBdr>
        <w:rPr>
          <w:rFonts w:ascii="Verdana" w:hAnsi="Verdana"/>
          <w:sz w:val="20"/>
          <w:lang w:val="nl-BE"/>
        </w:rPr>
      </w:pPr>
    </w:p>
    <w:p w14:paraId="51A079AE" w14:textId="77777777" w:rsidR="007E5143" w:rsidRPr="000E649D" w:rsidRDefault="007E5143" w:rsidP="007E5143">
      <w:pPr>
        <w:jc w:val="both"/>
        <w:rPr>
          <w:rFonts w:ascii="Verdana" w:hAnsi="Verdana"/>
          <w:sz w:val="20"/>
        </w:rPr>
      </w:pPr>
    </w:p>
    <w:p w14:paraId="1468DB76" w14:textId="77777777" w:rsidR="007E5143" w:rsidRPr="00594560" w:rsidRDefault="00A368AB" w:rsidP="007E5143">
      <w:pPr>
        <w:jc w:val="both"/>
        <w:rPr>
          <w:rFonts w:ascii="Verdana" w:hAnsi="Verdana"/>
          <w:b/>
          <w:sz w:val="20"/>
        </w:rPr>
      </w:pPr>
      <w:r>
        <w:rPr>
          <w:rFonts w:ascii="Verdana" w:hAnsi="Verdana"/>
          <w:b/>
          <w:smallCaps/>
          <w:sz w:val="20"/>
          <w:lang w:val="nl-BE"/>
        </w:rPr>
        <w:t>antwoord</w:t>
      </w:r>
    </w:p>
    <w:p w14:paraId="15B7E9C7" w14:textId="459ABFF8" w:rsidR="007E5143" w:rsidRPr="000E649D" w:rsidRDefault="007E5143" w:rsidP="007E5143">
      <w:pPr>
        <w:jc w:val="both"/>
        <w:rPr>
          <w:rFonts w:ascii="Verdana" w:hAnsi="Verdana"/>
          <w:sz w:val="20"/>
        </w:rPr>
      </w:pPr>
      <w:r>
        <w:rPr>
          <w:rFonts w:ascii="Verdana" w:hAnsi="Verdana"/>
          <w:sz w:val="20"/>
        </w:rPr>
        <w:t>op vraag nr.</w:t>
      </w:r>
      <w:r w:rsidR="003237F9">
        <w:rPr>
          <w:rFonts w:ascii="Verdana" w:hAnsi="Verdana"/>
          <w:sz w:val="20"/>
        </w:rPr>
        <w:t xml:space="preserve"> </w:t>
      </w:r>
      <w:sdt>
        <w:sdtPr>
          <w:rPr>
            <w:rFonts w:ascii="Verdana" w:hAnsi="Verdana"/>
            <w:sz w:val="20"/>
          </w:rPr>
          <w:alias w:val="nrSV"/>
          <w:tag w:val="nrSV"/>
          <w:id w:val="1279755545"/>
          <w:placeholder>
            <w:docPart w:val="5FC23EE5E4A94C039260A5F8FA768963"/>
          </w:placeholder>
          <w:showingPlcHdr/>
          <w:text/>
        </w:sdtPr>
        <w:sdtContent>
          <w:r w:rsidR="00A122FE" w:rsidRPr="00D5319A">
            <w:rPr>
              <w:rFonts w:ascii="Verdana" w:hAnsi="Verdana"/>
              <w:sz w:val="20"/>
            </w:rPr>
            <w:t>891</w:t>
          </w:r>
        </w:sdtContent>
      </w:sdt>
      <w:r w:rsidR="00A368AB">
        <w:rPr>
          <w:rFonts w:ascii="Verdana" w:hAnsi="Verdana"/>
          <w:sz w:val="20"/>
        </w:rPr>
        <w:t xml:space="preserve"> </w:t>
      </w:r>
      <w:r w:rsidR="00BA0F58">
        <w:rPr>
          <w:rFonts w:ascii="Verdana" w:hAnsi="Verdana"/>
          <w:sz w:val="20"/>
        </w:rPr>
        <w:t>van</w:t>
      </w:r>
      <w:r w:rsidR="00A368AB">
        <w:rPr>
          <w:rFonts w:ascii="Verdana" w:hAnsi="Verdana"/>
          <w:sz w:val="20"/>
        </w:rPr>
        <w:t xml:space="preserve"> </w:t>
      </w:r>
      <w:sdt>
        <w:sdtPr>
          <w:rPr>
            <w:rFonts w:ascii="Verdana" w:hAnsi="Verdana"/>
            <w:sz w:val="20"/>
          </w:rPr>
          <w:alias w:val="datumvraag"/>
          <w:tag w:val="datumvraag"/>
          <w:id w:val="1082877974"/>
          <w:placeholder>
            <w:docPart w:val="F3223BB6D3164946BAB6A698965BDF65"/>
          </w:placeholder>
          <w:text/>
        </w:sdtPr>
        <w:sdtContent>
          <w:r w:rsidR="00A13EE5">
            <w:rPr>
              <w:rFonts w:ascii="Verdana" w:hAnsi="Verdana"/>
              <w:sz w:val="20"/>
            </w:rPr>
            <w:t>1 maart 2023</w:t>
          </w:r>
        </w:sdtContent>
      </w:sdt>
    </w:p>
    <w:p w14:paraId="4B903BB4" w14:textId="0FAF53AD" w:rsidR="00C90FDF" w:rsidRPr="00B67409" w:rsidRDefault="007E5143" w:rsidP="007E5143">
      <w:pPr>
        <w:jc w:val="both"/>
        <w:rPr>
          <w:rFonts w:ascii="Verdana" w:hAnsi="Verdana"/>
          <w:b/>
          <w:smallCaps/>
          <w:sz w:val="20"/>
        </w:rPr>
      </w:pPr>
      <w:r w:rsidRPr="000E649D">
        <w:rPr>
          <w:rFonts w:ascii="Verdana" w:hAnsi="Verdana"/>
          <w:sz w:val="20"/>
        </w:rPr>
        <w:t xml:space="preserve">van </w:t>
      </w:r>
      <w:sdt>
        <w:sdtPr>
          <w:rPr>
            <w:rFonts w:ascii="Verdana" w:hAnsi="Verdana"/>
            <w:b/>
            <w:smallCaps/>
            <w:sz w:val="20"/>
            <w:lang w:val="nl-BE"/>
          </w:rPr>
          <w:alias w:val="Vraagsteller"/>
          <w:tag w:val="Vraagsteller"/>
          <w:id w:val="-1633174634"/>
          <w:placeholder>
            <w:docPart w:val="FBEF1B138E704E46BF315254AFC2CF14"/>
          </w:placeholder>
          <w:showingPlcHdr/>
          <w:text/>
        </w:sdtPr>
        <w:sdtContent/>
      </w:sdt>
      <w:r w:rsidR="00A13EE5">
        <w:rPr>
          <w:rFonts w:ascii="Verdana" w:hAnsi="Verdana"/>
          <w:b/>
          <w:smallCaps/>
          <w:sz w:val="20"/>
          <w:lang w:val="nl-BE"/>
        </w:rPr>
        <w:t>a</w:t>
      </w:r>
      <w:r w:rsidR="00707BC2">
        <w:rPr>
          <w:rFonts w:ascii="Verdana" w:hAnsi="Verdana"/>
          <w:b/>
          <w:smallCaps/>
          <w:sz w:val="20"/>
          <w:lang w:val="nl-BE"/>
        </w:rPr>
        <w:t xml:space="preserve">nke </w:t>
      </w:r>
      <w:r w:rsidR="00A13EE5">
        <w:rPr>
          <w:rFonts w:ascii="Verdana" w:hAnsi="Verdana"/>
          <w:b/>
          <w:smallCaps/>
          <w:sz w:val="20"/>
          <w:lang w:val="nl-BE"/>
        </w:rPr>
        <w:t>v</w:t>
      </w:r>
      <w:r w:rsidR="00707BC2">
        <w:rPr>
          <w:rFonts w:ascii="Verdana" w:hAnsi="Verdana"/>
          <w:b/>
          <w:smallCaps/>
          <w:sz w:val="20"/>
          <w:lang w:val="nl-BE"/>
        </w:rPr>
        <w:t xml:space="preserve">an </w:t>
      </w:r>
      <w:r w:rsidR="00A13EE5">
        <w:rPr>
          <w:rFonts w:ascii="Verdana" w:hAnsi="Verdana"/>
          <w:b/>
          <w:smallCaps/>
          <w:sz w:val="20"/>
          <w:lang w:val="nl-BE"/>
        </w:rPr>
        <w:t>d</w:t>
      </w:r>
      <w:r w:rsidR="00707BC2">
        <w:rPr>
          <w:rFonts w:ascii="Verdana" w:hAnsi="Verdana"/>
          <w:b/>
          <w:smallCaps/>
          <w:sz w:val="20"/>
          <w:lang w:val="nl-BE"/>
        </w:rPr>
        <w:t>ermeersch</w:t>
      </w:r>
    </w:p>
    <w:p w14:paraId="774F3C02" w14:textId="77777777" w:rsidR="007E5143" w:rsidRPr="000E649D" w:rsidRDefault="007E5143" w:rsidP="007E5143">
      <w:pPr>
        <w:pBdr>
          <w:bottom w:val="single" w:sz="4" w:space="1" w:color="auto"/>
        </w:pBdr>
        <w:jc w:val="both"/>
        <w:rPr>
          <w:rFonts w:ascii="Verdana" w:hAnsi="Verdana"/>
          <w:sz w:val="20"/>
        </w:rPr>
      </w:pPr>
    </w:p>
    <w:p w14:paraId="35BE0DD7" w14:textId="77777777" w:rsidR="004E6C14" w:rsidRDefault="004E6C14" w:rsidP="00FF6EA4">
      <w:pPr>
        <w:ind w:left="426"/>
        <w:jc w:val="both"/>
        <w:rPr>
          <w:rFonts w:ascii="Verdana" w:hAnsi="Verdana"/>
          <w:sz w:val="20"/>
        </w:rPr>
      </w:pPr>
    </w:p>
    <w:p w14:paraId="1ADEB174" w14:textId="77777777" w:rsidR="00FF6EA4" w:rsidRPr="004E6C14" w:rsidRDefault="00FF6EA4" w:rsidP="00FF6EA4">
      <w:pPr>
        <w:ind w:left="426"/>
        <w:jc w:val="both"/>
        <w:rPr>
          <w:rFonts w:ascii="Verdana" w:hAnsi="Verdana"/>
          <w:sz w:val="20"/>
        </w:rPr>
      </w:pPr>
    </w:p>
    <w:p w14:paraId="2F61CEF1" w14:textId="2DDAE873" w:rsidR="003E5B6E" w:rsidRDefault="00F97C03" w:rsidP="00FF6EA4">
      <w:pPr>
        <w:numPr>
          <w:ilvl w:val="0"/>
          <w:numId w:val="7"/>
        </w:numPr>
        <w:pBdr>
          <w:top w:val="nil"/>
          <w:left w:val="nil"/>
          <w:bottom w:val="nil"/>
          <w:right w:val="nil"/>
          <w:between w:val="nil"/>
        </w:pBdr>
        <w:jc w:val="both"/>
        <w:rPr>
          <w:rFonts w:ascii="Verdana" w:eastAsia="Verdana" w:hAnsi="Verdana" w:cs="Verdana"/>
          <w:sz w:val="20"/>
        </w:rPr>
      </w:pPr>
      <w:r>
        <w:rPr>
          <w:rFonts w:ascii="Verdana" w:eastAsia="Verdana" w:hAnsi="Verdana" w:cs="Verdana"/>
          <w:sz w:val="20"/>
        </w:rPr>
        <w:t>Er werden door het verkeerscentrum</w:t>
      </w:r>
      <w:r w:rsidR="006057C7">
        <w:rPr>
          <w:rFonts w:ascii="Verdana" w:eastAsia="Verdana" w:hAnsi="Verdana" w:cs="Verdana"/>
          <w:sz w:val="20"/>
        </w:rPr>
        <w:t xml:space="preserve"> in 2022 94 spookrijders geregistreerd. </w:t>
      </w:r>
    </w:p>
    <w:p w14:paraId="445D320C" w14:textId="77777777" w:rsidR="00016AB4" w:rsidRDefault="00016AB4" w:rsidP="00FF6EA4">
      <w:pPr>
        <w:pBdr>
          <w:top w:val="nil"/>
          <w:left w:val="nil"/>
          <w:bottom w:val="nil"/>
          <w:right w:val="nil"/>
          <w:between w:val="nil"/>
        </w:pBdr>
        <w:ind w:left="720"/>
        <w:jc w:val="both"/>
        <w:rPr>
          <w:rFonts w:ascii="Verdana" w:eastAsia="Verdana" w:hAnsi="Verdana" w:cs="Verdana"/>
          <w:sz w:val="20"/>
        </w:rPr>
      </w:pPr>
    </w:p>
    <w:p w14:paraId="5F9916DA" w14:textId="59B19C4F" w:rsidR="00F75C86" w:rsidRPr="0079324D" w:rsidRDefault="00F75C86" w:rsidP="0079324D">
      <w:pPr>
        <w:numPr>
          <w:ilvl w:val="0"/>
          <w:numId w:val="7"/>
        </w:numPr>
        <w:pBdr>
          <w:top w:val="nil"/>
          <w:left w:val="nil"/>
          <w:bottom w:val="nil"/>
          <w:right w:val="nil"/>
          <w:between w:val="nil"/>
        </w:pBdr>
        <w:jc w:val="both"/>
        <w:rPr>
          <w:rFonts w:ascii="Verdana" w:eastAsia="Verdana" w:hAnsi="Verdana" w:cs="Verdana"/>
          <w:sz w:val="20"/>
        </w:rPr>
      </w:pPr>
      <w:r w:rsidRPr="0079324D">
        <w:rPr>
          <w:rFonts w:ascii="Verdana" w:eastAsia="Verdana" w:hAnsi="Verdana" w:cs="Verdana"/>
          <w:sz w:val="20"/>
        </w:rPr>
        <w:t>In vergelijking met voorgaande jaren is het aantal geregistreerde spookrijders in 2022 lager.</w:t>
      </w:r>
    </w:p>
    <w:p w14:paraId="292279EE" w14:textId="77777777" w:rsidR="00F97C03" w:rsidRPr="003E5B6E" w:rsidRDefault="00F97C03" w:rsidP="00F97C03">
      <w:pPr>
        <w:pBdr>
          <w:top w:val="nil"/>
          <w:left w:val="nil"/>
          <w:bottom w:val="nil"/>
          <w:right w:val="nil"/>
          <w:between w:val="nil"/>
        </w:pBdr>
        <w:ind w:left="720"/>
        <w:jc w:val="both"/>
        <w:rPr>
          <w:rFonts w:ascii="Verdana" w:eastAsia="Verdana" w:hAnsi="Verdana" w:cs="Verdana"/>
          <w:sz w:val="20"/>
        </w:rPr>
      </w:pPr>
      <w:r>
        <w:rPr>
          <w:rFonts w:ascii="Verdana" w:eastAsia="Verdana" w:hAnsi="Verdana" w:cs="Verdana"/>
          <w:sz w:val="20"/>
        </w:rPr>
        <w:t xml:space="preserve">Jaar </w:t>
      </w:r>
      <w:r w:rsidRPr="003E5B6E">
        <w:rPr>
          <w:rFonts w:ascii="Verdana" w:eastAsia="Verdana" w:hAnsi="Verdana" w:cs="Verdana"/>
          <w:sz w:val="20"/>
        </w:rPr>
        <w:t>2018: 135 spookrijders</w:t>
      </w:r>
    </w:p>
    <w:p w14:paraId="2AAC5E8D" w14:textId="77777777" w:rsidR="00F97C03" w:rsidRDefault="00F97C03" w:rsidP="00F97C03">
      <w:pPr>
        <w:pBdr>
          <w:top w:val="nil"/>
          <w:left w:val="nil"/>
          <w:bottom w:val="nil"/>
          <w:right w:val="nil"/>
          <w:between w:val="nil"/>
        </w:pBdr>
        <w:ind w:firstLine="708"/>
        <w:jc w:val="both"/>
        <w:rPr>
          <w:rFonts w:ascii="Verdana" w:eastAsia="Verdana" w:hAnsi="Verdana" w:cs="Verdana"/>
          <w:sz w:val="20"/>
        </w:rPr>
      </w:pPr>
      <w:r>
        <w:rPr>
          <w:rFonts w:ascii="Verdana" w:eastAsia="Verdana" w:hAnsi="Verdana" w:cs="Verdana"/>
          <w:sz w:val="20"/>
        </w:rPr>
        <w:t>Jaar 2019: 177 spookrijders</w:t>
      </w:r>
    </w:p>
    <w:p w14:paraId="31B41ED1" w14:textId="77777777" w:rsidR="00F97C03" w:rsidRDefault="00F97C03" w:rsidP="00F97C03">
      <w:pPr>
        <w:pBdr>
          <w:top w:val="nil"/>
          <w:left w:val="nil"/>
          <w:bottom w:val="nil"/>
          <w:right w:val="nil"/>
          <w:between w:val="nil"/>
        </w:pBdr>
        <w:ind w:left="720"/>
        <w:jc w:val="both"/>
        <w:rPr>
          <w:rFonts w:ascii="Verdana" w:eastAsia="Verdana" w:hAnsi="Verdana" w:cs="Verdana"/>
          <w:sz w:val="20"/>
        </w:rPr>
      </w:pPr>
      <w:r>
        <w:rPr>
          <w:rFonts w:ascii="Verdana" w:eastAsia="Verdana" w:hAnsi="Verdana" w:cs="Verdana"/>
          <w:sz w:val="20"/>
        </w:rPr>
        <w:t>Jaar 2020: 129 spookrijders</w:t>
      </w:r>
    </w:p>
    <w:p w14:paraId="660EF85D" w14:textId="77777777" w:rsidR="00F97C03" w:rsidRDefault="00F97C03" w:rsidP="00F97C03">
      <w:pPr>
        <w:pBdr>
          <w:top w:val="nil"/>
          <w:left w:val="nil"/>
          <w:bottom w:val="nil"/>
          <w:right w:val="nil"/>
          <w:between w:val="nil"/>
        </w:pBdr>
        <w:ind w:left="720"/>
        <w:jc w:val="both"/>
        <w:rPr>
          <w:rFonts w:ascii="Verdana" w:eastAsia="Verdana" w:hAnsi="Verdana" w:cs="Verdana"/>
          <w:sz w:val="20"/>
        </w:rPr>
      </w:pPr>
      <w:r>
        <w:rPr>
          <w:rFonts w:ascii="Verdana" w:eastAsia="Verdana" w:hAnsi="Verdana" w:cs="Verdana"/>
          <w:sz w:val="20"/>
        </w:rPr>
        <w:t>Jaar 2021: 133 spookrijders</w:t>
      </w:r>
    </w:p>
    <w:p w14:paraId="44D22D76" w14:textId="77777777" w:rsidR="00016AB4" w:rsidRDefault="00016AB4" w:rsidP="0079324D">
      <w:pPr>
        <w:pBdr>
          <w:top w:val="nil"/>
          <w:left w:val="nil"/>
          <w:bottom w:val="nil"/>
          <w:right w:val="nil"/>
          <w:between w:val="nil"/>
        </w:pBdr>
        <w:jc w:val="both"/>
        <w:rPr>
          <w:rFonts w:ascii="Verdana" w:eastAsia="Verdana" w:hAnsi="Verdana" w:cs="Verdana"/>
          <w:sz w:val="20"/>
        </w:rPr>
      </w:pPr>
    </w:p>
    <w:p w14:paraId="5C227EFB" w14:textId="15F9453D" w:rsidR="003E5B6E" w:rsidRPr="00016AB4" w:rsidRDefault="008672A4" w:rsidP="00FF6EA4">
      <w:pPr>
        <w:pStyle w:val="Lijstalinea"/>
        <w:numPr>
          <w:ilvl w:val="0"/>
          <w:numId w:val="7"/>
        </w:numPr>
        <w:pBdr>
          <w:top w:val="nil"/>
          <w:left w:val="nil"/>
          <w:bottom w:val="nil"/>
          <w:right w:val="nil"/>
          <w:between w:val="nil"/>
        </w:pBdr>
        <w:jc w:val="both"/>
        <w:rPr>
          <w:rFonts w:ascii="Verdana" w:eastAsia="Verdana" w:hAnsi="Verdana" w:cs="Verdana"/>
          <w:sz w:val="20"/>
        </w:rPr>
      </w:pPr>
      <w:r>
        <w:rPr>
          <w:rFonts w:ascii="Verdana" w:eastAsia="Verdana" w:hAnsi="Verdana" w:cs="Verdana"/>
          <w:sz w:val="20"/>
          <w:szCs w:val="20"/>
        </w:rPr>
        <w:t xml:space="preserve">Het is heel erg moeilijk om de pakkans voor spookrijden te kwantificeren. Spookrijden is een sporadisch gegeven. Het gebeurt verspreid, het wordt niet altijd opgemerkt/geregistreerd en het is vluchtig. In vergelijking met het aantal ritten dat jaarlijks op de Vlaamse autosnelwegen wordt afgelegd, is het aandeel spookrijders </w:t>
      </w:r>
      <w:r w:rsidR="006055BF">
        <w:rPr>
          <w:rFonts w:ascii="Verdana" w:eastAsia="Verdana" w:hAnsi="Verdana" w:cs="Verdana"/>
          <w:sz w:val="20"/>
          <w:szCs w:val="20"/>
        </w:rPr>
        <w:t>uitermate</w:t>
      </w:r>
      <w:r>
        <w:rPr>
          <w:rFonts w:ascii="Verdana" w:eastAsia="Verdana" w:hAnsi="Verdana" w:cs="Verdana"/>
          <w:sz w:val="20"/>
          <w:szCs w:val="20"/>
        </w:rPr>
        <w:t xml:space="preserve"> klein.</w:t>
      </w:r>
    </w:p>
    <w:p w14:paraId="127579EC" w14:textId="77777777" w:rsidR="00016AB4" w:rsidRPr="006055BF" w:rsidRDefault="00016AB4" w:rsidP="00FF6EA4">
      <w:pPr>
        <w:pStyle w:val="Lijstalinea"/>
        <w:pBdr>
          <w:top w:val="nil"/>
          <w:left w:val="nil"/>
          <w:bottom w:val="nil"/>
          <w:right w:val="nil"/>
          <w:between w:val="nil"/>
        </w:pBdr>
        <w:jc w:val="both"/>
        <w:rPr>
          <w:rFonts w:ascii="Verdana" w:eastAsia="Verdana" w:hAnsi="Verdana" w:cs="Verdana"/>
          <w:sz w:val="20"/>
        </w:rPr>
      </w:pPr>
    </w:p>
    <w:p w14:paraId="31EADEA3" w14:textId="77777777" w:rsidR="00B50AD1" w:rsidRPr="00B50AD1" w:rsidRDefault="00473638" w:rsidP="00B50AD1">
      <w:pPr>
        <w:pStyle w:val="Lijstalinea"/>
        <w:numPr>
          <w:ilvl w:val="0"/>
          <w:numId w:val="7"/>
        </w:numPr>
        <w:pBdr>
          <w:top w:val="nil"/>
          <w:left w:val="nil"/>
          <w:bottom w:val="nil"/>
          <w:right w:val="nil"/>
          <w:between w:val="nil"/>
        </w:pBdr>
        <w:jc w:val="both"/>
        <w:rPr>
          <w:rFonts w:ascii="Verdana" w:eastAsia="Verdana" w:hAnsi="Verdana" w:cs="Verdana"/>
          <w:sz w:val="20"/>
        </w:rPr>
      </w:pPr>
      <w:r>
        <w:rPr>
          <w:rFonts w:ascii="Verdana" w:eastAsia="Verdana" w:hAnsi="Verdana" w:cs="Verdana"/>
          <w:sz w:val="20"/>
          <w:szCs w:val="20"/>
        </w:rPr>
        <w:t>Er is</w:t>
      </w:r>
      <w:r w:rsidR="00C91EF7" w:rsidRPr="00537470">
        <w:rPr>
          <w:rFonts w:ascii="Verdana" w:eastAsia="Verdana" w:hAnsi="Verdana" w:cs="Verdana"/>
          <w:sz w:val="20"/>
          <w:szCs w:val="20"/>
        </w:rPr>
        <w:t xml:space="preserve"> een onderscheid tussen opzettelijk en onopzettelijk spookrijden. Oorzaken van onopzettelijk spookrijden zijn bijvoorbeeld oriëntatieproblemen, onoplettendheid, invloed van drugs</w:t>
      </w:r>
      <w:r w:rsidR="000F2007" w:rsidRPr="00537470">
        <w:rPr>
          <w:rFonts w:ascii="Verdana" w:eastAsia="Verdana" w:hAnsi="Verdana" w:cs="Verdana"/>
          <w:sz w:val="20"/>
          <w:szCs w:val="20"/>
        </w:rPr>
        <w:t>,</w:t>
      </w:r>
      <w:r w:rsidR="00C91EF7" w:rsidRPr="00537470">
        <w:rPr>
          <w:rFonts w:ascii="Verdana" w:eastAsia="Verdana" w:hAnsi="Verdana" w:cs="Verdana"/>
          <w:sz w:val="20"/>
          <w:szCs w:val="20"/>
        </w:rPr>
        <w:t xml:space="preserve"> alcohol</w:t>
      </w:r>
      <w:r w:rsidR="000F2007" w:rsidRPr="00537470">
        <w:rPr>
          <w:rFonts w:ascii="Verdana" w:eastAsia="Verdana" w:hAnsi="Verdana" w:cs="Verdana"/>
          <w:sz w:val="20"/>
          <w:szCs w:val="20"/>
        </w:rPr>
        <w:t xml:space="preserve"> en/of geneesmiddelen</w:t>
      </w:r>
      <w:r w:rsidR="00C91EF7" w:rsidRPr="00537470">
        <w:rPr>
          <w:rFonts w:ascii="Verdana" w:eastAsia="Verdana" w:hAnsi="Verdana" w:cs="Verdana"/>
          <w:sz w:val="20"/>
          <w:szCs w:val="20"/>
        </w:rPr>
        <w:t>. We zien ook dat er vaker in het donker spook</w:t>
      </w:r>
      <w:r w:rsidR="000E0FE6">
        <w:rPr>
          <w:rFonts w:ascii="Verdana" w:eastAsia="Verdana" w:hAnsi="Verdana" w:cs="Verdana"/>
          <w:sz w:val="20"/>
          <w:szCs w:val="20"/>
        </w:rPr>
        <w:t>rijders zijn</w:t>
      </w:r>
      <w:r w:rsidR="00C91EF7" w:rsidRPr="00537470">
        <w:rPr>
          <w:rFonts w:ascii="Verdana" w:eastAsia="Verdana" w:hAnsi="Verdana" w:cs="Verdana"/>
          <w:sz w:val="20"/>
          <w:szCs w:val="20"/>
        </w:rPr>
        <w:t xml:space="preserve">. </w:t>
      </w:r>
      <w:r w:rsidR="009F1441">
        <w:rPr>
          <w:rFonts w:ascii="Verdana" w:eastAsia="Verdana" w:hAnsi="Verdana" w:cs="Verdana"/>
          <w:sz w:val="20"/>
          <w:szCs w:val="20"/>
        </w:rPr>
        <w:t>Mogelijks gebeurt dit</w:t>
      </w:r>
      <w:r w:rsidR="00C91EF7" w:rsidRPr="00537470">
        <w:rPr>
          <w:rFonts w:ascii="Verdana" w:eastAsia="Verdana" w:hAnsi="Verdana" w:cs="Verdana"/>
          <w:sz w:val="20"/>
          <w:szCs w:val="20"/>
        </w:rPr>
        <w:t xml:space="preserve"> </w:t>
      </w:r>
      <w:r w:rsidR="000C0EC6">
        <w:rPr>
          <w:rFonts w:ascii="Verdana" w:eastAsia="Verdana" w:hAnsi="Verdana" w:cs="Verdana"/>
          <w:sz w:val="20"/>
          <w:szCs w:val="20"/>
        </w:rPr>
        <w:t>om</w:t>
      </w:r>
      <w:r w:rsidR="00C91EF7" w:rsidRPr="00537470">
        <w:rPr>
          <w:rFonts w:ascii="Verdana" w:eastAsia="Verdana" w:hAnsi="Verdana" w:cs="Verdana"/>
          <w:sz w:val="20"/>
          <w:szCs w:val="20"/>
        </w:rPr>
        <w:t>dat er op die momenten minder andere voertuigen ter referentie op de baan zijn (en oriëntatieproblemen daardoor meer gevolgen kunnen hebben)</w:t>
      </w:r>
      <w:r w:rsidR="00A3162C" w:rsidRPr="00537470">
        <w:rPr>
          <w:rFonts w:ascii="Verdana" w:eastAsia="Verdana" w:hAnsi="Verdana" w:cs="Verdana"/>
          <w:sz w:val="20"/>
          <w:szCs w:val="20"/>
        </w:rPr>
        <w:t xml:space="preserve">, maar ook </w:t>
      </w:r>
      <w:r w:rsidR="000C0EC6">
        <w:rPr>
          <w:rFonts w:ascii="Verdana" w:eastAsia="Verdana" w:hAnsi="Verdana" w:cs="Verdana"/>
          <w:sz w:val="20"/>
          <w:szCs w:val="20"/>
        </w:rPr>
        <w:t>om</w:t>
      </w:r>
      <w:r w:rsidR="00A3162C" w:rsidRPr="00537470">
        <w:rPr>
          <w:rFonts w:ascii="Verdana" w:eastAsia="Verdana" w:hAnsi="Verdana" w:cs="Verdana"/>
          <w:sz w:val="20"/>
          <w:szCs w:val="20"/>
        </w:rPr>
        <w:t xml:space="preserve">dat rijden onder invloed vaker </w:t>
      </w:r>
      <w:r w:rsidR="009D71DE" w:rsidRPr="00537470">
        <w:rPr>
          <w:rFonts w:ascii="Verdana" w:eastAsia="Verdana" w:hAnsi="Verdana" w:cs="Verdana"/>
          <w:sz w:val="20"/>
          <w:szCs w:val="20"/>
        </w:rPr>
        <w:t>’s avonds en ’s nachts plaatsvindt</w:t>
      </w:r>
      <w:r w:rsidR="002937A4" w:rsidRPr="00537470">
        <w:rPr>
          <w:rFonts w:ascii="Verdana" w:eastAsia="Verdana" w:hAnsi="Verdana" w:cs="Verdana"/>
          <w:sz w:val="20"/>
          <w:szCs w:val="20"/>
        </w:rPr>
        <w:t>.</w:t>
      </w:r>
    </w:p>
    <w:p w14:paraId="1A6BEDE1" w14:textId="77777777" w:rsidR="00B50AD1" w:rsidRPr="00B50AD1" w:rsidRDefault="00B50AD1" w:rsidP="00B50AD1">
      <w:pPr>
        <w:pStyle w:val="Lijstalinea"/>
        <w:rPr>
          <w:rFonts w:ascii="Verdana" w:eastAsia="Verdana" w:hAnsi="Verdana" w:cs="Verdana"/>
          <w:sz w:val="20"/>
        </w:rPr>
      </w:pPr>
    </w:p>
    <w:p w14:paraId="7A1C7EDC" w14:textId="77777777" w:rsidR="00B50AD1" w:rsidRDefault="002937A4" w:rsidP="00B50AD1">
      <w:pPr>
        <w:pStyle w:val="Lijstalinea"/>
        <w:pBdr>
          <w:top w:val="nil"/>
          <w:left w:val="nil"/>
          <w:bottom w:val="nil"/>
          <w:right w:val="nil"/>
          <w:between w:val="nil"/>
        </w:pBdr>
        <w:ind w:left="360"/>
        <w:jc w:val="both"/>
        <w:rPr>
          <w:rFonts w:ascii="Verdana" w:eastAsia="Verdana" w:hAnsi="Verdana" w:cs="Verdana"/>
          <w:sz w:val="20"/>
        </w:rPr>
      </w:pPr>
      <w:r w:rsidRPr="00B50AD1">
        <w:rPr>
          <w:rFonts w:ascii="Verdana" w:eastAsia="Verdana" w:hAnsi="Verdana" w:cs="Verdana"/>
          <w:sz w:val="20"/>
        </w:rPr>
        <w:t>Wat betreft het opzettelijk spookrijden</w:t>
      </w:r>
      <w:r w:rsidR="005D60D3" w:rsidRPr="00B50AD1">
        <w:rPr>
          <w:rFonts w:ascii="Verdana" w:eastAsia="Verdana" w:hAnsi="Verdana" w:cs="Verdana"/>
          <w:sz w:val="20"/>
        </w:rPr>
        <w:t xml:space="preserve">, zien we dat dit </w:t>
      </w:r>
      <w:r w:rsidR="009D71DE" w:rsidRPr="00B50AD1">
        <w:rPr>
          <w:rFonts w:ascii="Verdana" w:eastAsia="Verdana" w:hAnsi="Verdana" w:cs="Verdana"/>
          <w:sz w:val="20"/>
        </w:rPr>
        <w:t xml:space="preserve">gebeurt </w:t>
      </w:r>
      <w:r w:rsidR="005D60D3" w:rsidRPr="00B50AD1">
        <w:rPr>
          <w:rFonts w:ascii="Verdana" w:eastAsia="Verdana" w:hAnsi="Verdana" w:cs="Verdana"/>
          <w:sz w:val="20"/>
        </w:rPr>
        <w:t>voor de kick, voor een weddenschap of om zelfmoord te plegen.</w:t>
      </w:r>
    </w:p>
    <w:p w14:paraId="3A21B620" w14:textId="77777777" w:rsidR="00B50AD1" w:rsidRDefault="00B50AD1" w:rsidP="00B50AD1">
      <w:pPr>
        <w:pStyle w:val="Lijstalinea"/>
        <w:pBdr>
          <w:top w:val="nil"/>
          <w:left w:val="nil"/>
          <w:bottom w:val="nil"/>
          <w:right w:val="nil"/>
          <w:between w:val="nil"/>
        </w:pBdr>
        <w:ind w:left="360"/>
        <w:jc w:val="both"/>
        <w:rPr>
          <w:rFonts w:ascii="Verdana" w:eastAsia="Verdana" w:hAnsi="Verdana" w:cs="Verdana"/>
          <w:sz w:val="20"/>
        </w:rPr>
      </w:pPr>
    </w:p>
    <w:p w14:paraId="49CA240D" w14:textId="323BC5D8" w:rsidR="0084345C" w:rsidRPr="00B50AD1" w:rsidRDefault="0084345C" w:rsidP="00B50AD1">
      <w:pPr>
        <w:pStyle w:val="Lijstalinea"/>
        <w:pBdr>
          <w:top w:val="nil"/>
          <w:left w:val="nil"/>
          <w:bottom w:val="nil"/>
          <w:right w:val="nil"/>
          <w:between w:val="nil"/>
        </w:pBdr>
        <w:ind w:left="360"/>
        <w:jc w:val="both"/>
        <w:rPr>
          <w:rFonts w:ascii="Verdana" w:eastAsia="Verdana" w:hAnsi="Verdana" w:cs="Verdana"/>
          <w:sz w:val="20"/>
        </w:rPr>
      </w:pPr>
      <w:r w:rsidRPr="009525A1">
        <w:rPr>
          <w:rFonts w:ascii="Verdana" w:eastAsia="Verdana" w:hAnsi="Verdana" w:cs="Verdana"/>
          <w:sz w:val="20"/>
        </w:rPr>
        <w:t>Als we de geregistreerde letselongevallen met spookrijders van de meest recente jaren (2018-202</w:t>
      </w:r>
      <w:r w:rsidR="00653B2C" w:rsidRPr="009525A1">
        <w:rPr>
          <w:rFonts w:ascii="Verdana" w:eastAsia="Verdana" w:hAnsi="Verdana" w:cs="Verdana"/>
          <w:sz w:val="20"/>
        </w:rPr>
        <w:t>2</w:t>
      </w:r>
      <w:r w:rsidRPr="009525A1">
        <w:rPr>
          <w:rFonts w:ascii="Verdana" w:eastAsia="Verdana" w:hAnsi="Verdana" w:cs="Verdana"/>
          <w:sz w:val="20"/>
        </w:rPr>
        <w:t xml:space="preserve">) beschouwen, valt op dat </w:t>
      </w:r>
      <w:r w:rsidR="00490B26" w:rsidRPr="009525A1">
        <w:rPr>
          <w:rFonts w:ascii="Verdana" w:eastAsia="Verdana" w:hAnsi="Verdana" w:cs="Verdana"/>
          <w:sz w:val="20"/>
        </w:rPr>
        <w:t>meer dan</w:t>
      </w:r>
      <w:r w:rsidRPr="009525A1">
        <w:rPr>
          <w:rFonts w:ascii="Verdana" w:eastAsia="Verdana" w:hAnsi="Verdana" w:cs="Verdana"/>
          <w:sz w:val="20"/>
        </w:rPr>
        <w:t xml:space="preserve"> de helft van de spookrijders onder invloed (van alcohol</w:t>
      </w:r>
      <w:r w:rsidR="00490B26" w:rsidRPr="009525A1">
        <w:rPr>
          <w:rFonts w:ascii="Verdana" w:eastAsia="Verdana" w:hAnsi="Verdana" w:cs="Verdana"/>
          <w:sz w:val="20"/>
        </w:rPr>
        <w:t xml:space="preserve"> en/of drugs</w:t>
      </w:r>
      <w:r w:rsidRPr="009525A1">
        <w:rPr>
          <w:rFonts w:ascii="Verdana" w:eastAsia="Verdana" w:hAnsi="Verdana" w:cs="Verdana"/>
          <w:sz w:val="20"/>
        </w:rPr>
        <w:t>) was (niet alle spookrijders konden worden getest).</w:t>
      </w:r>
    </w:p>
    <w:p w14:paraId="7E52CE88" w14:textId="77777777" w:rsidR="0084345C" w:rsidRPr="003E5B6E" w:rsidRDefault="0084345C" w:rsidP="00FF6EA4">
      <w:pPr>
        <w:pStyle w:val="Lijstalinea"/>
        <w:pBdr>
          <w:top w:val="nil"/>
          <w:left w:val="nil"/>
          <w:bottom w:val="nil"/>
          <w:right w:val="nil"/>
          <w:between w:val="nil"/>
        </w:pBdr>
        <w:jc w:val="both"/>
        <w:rPr>
          <w:rFonts w:ascii="Verdana" w:eastAsia="Verdana" w:hAnsi="Verdana" w:cs="Verdana"/>
          <w:sz w:val="20"/>
        </w:rPr>
      </w:pPr>
    </w:p>
    <w:p w14:paraId="5725C759" w14:textId="260BFD19" w:rsidR="00E06115" w:rsidRPr="000B3CEB" w:rsidRDefault="000B3CEB" w:rsidP="00FF6EA4">
      <w:pPr>
        <w:pStyle w:val="Lijstalinea"/>
        <w:numPr>
          <w:ilvl w:val="0"/>
          <w:numId w:val="7"/>
        </w:numPr>
        <w:jc w:val="both"/>
        <w:rPr>
          <w:rFonts w:ascii="Verdana" w:hAnsi="Verdana"/>
          <w:iCs/>
          <w:sz w:val="20"/>
          <w:szCs w:val="20"/>
        </w:rPr>
      </w:pPr>
      <w:r w:rsidRPr="000B3CEB">
        <w:rPr>
          <w:rFonts w:ascii="Verdana" w:hAnsi="Verdana"/>
          <w:iCs/>
          <w:sz w:val="20"/>
          <w:szCs w:val="20"/>
        </w:rPr>
        <w:t>Onderstaande tabel geeft de evolutie weer van het aantal letselongevallen en</w:t>
      </w:r>
      <w:r>
        <w:rPr>
          <w:rFonts w:ascii="Verdana" w:hAnsi="Verdana"/>
          <w:iCs/>
          <w:sz w:val="20"/>
          <w:szCs w:val="20"/>
        </w:rPr>
        <w:t xml:space="preserve"> </w:t>
      </w:r>
      <w:r w:rsidRPr="000B3CEB">
        <w:rPr>
          <w:rFonts w:ascii="Verdana" w:hAnsi="Verdana"/>
          <w:iCs/>
          <w:sz w:val="20"/>
        </w:rPr>
        <w:t>slachtoffers (naar letsel</w:t>
      </w:r>
      <w:r w:rsidR="00F32293">
        <w:rPr>
          <w:rFonts w:ascii="Verdana" w:hAnsi="Verdana"/>
          <w:iCs/>
          <w:sz w:val="20"/>
        </w:rPr>
        <w:t>-</w:t>
      </w:r>
      <w:r w:rsidRPr="000B3CEB">
        <w:rPr>
          <w:rFonts w:ascii="Verdana" w:hAnsi="Verdana"/>
          <w:iCs/>
          <w:sz w:val="20"/>
        </w:rPr>
        <w:t>ernst) op autosnelwegen in Vlaanderen voor de periode 201</w:t>
      </w:r>
      <w:r>
        <w:rPr>
          <w:rFonts w:ascii="Verdana" w:hAnsi="Verdana"/>
          <w:iCs/>
          <w:sz w:val="20"/>
        </w:rPr>
        <w:t xml:space="preserve">8 </w:t>
      </w:r>
      <w:r w:rsidRPr="000B3CEB">
        <w:rPr>
          <w:rFonts w:ascii="Verdana" w:hAnsi="Verdana"/>
          <w:iCs/>
          <w:sz w:val="20"/>
        </w:rPr>
        <w:t>– 20</w:t>
      </w:r>
      <w:r>
        <w:rPr>
          <w:rFonts w:ascii="Verdana" w:hAnsi="Verdana"/>
          <w:iCs/>
          <w:sz w:val="20"/>
        </w:rPr>
        <w:t>22</w:t>
      </w:r>
      <w:r w:rsidRPr="000B3CEB">
        <w:rPr>
          <w:rFonts w:ascii="Verdana" w:hAnsi="Verdana"/>
          <w:iCs/>
          <w:sz w:val="20"/>
        </w:rPr>
        <w:t>, waarbij een weggebruiker in tegenrichting reed</w:t>
      </w:r>
      <w:r>
        <w:rPr>
          <w:rFonts w:ascii="Verdana" w:hAnsi="Verdana"/>
          <w:iCs/>
          <w:sz w:val="20"/>
        </w:rPr>
        <w:t>.</w:t>
      </w:r>
    </w:p>
    <w:p w14:paraId="3B4D1CE9" w14:textId="77777777" w:rsidR="000B3CEB" w:rsidRDefault="000B3CEB" w:rsidP="00FF6EA4">
      <w:pPr>
        <w:pStyle w:val="Lijstalinea"/>
        <w:jc w:val="both"/>
        <w:rPr>
          <w:rFonts w:ascii="Verdana" w:hAnsi="Verdana"/>
          <w:iCs/>
          <w:sz w:val="20"/>
        </w:rPr>
      </w:pPr>
    </w:p>
    <w:tbl>
      <w:tblPr>
        <w:tblStyle w:val="Tabelraster"/>
        <w:tblW w:w="0" w:type="auto"/>
        <w:tblInd w:w="720" w:type="dxa"/>
        <w:tblLook w:val="04A0" w:firstRow="1" w:lastRow="0" w:firstColumn="1" w:lastColumn="0" w:noHBand="0" w:noVBand="1"/>
      </w:tblPr>
      <w:tblGrid>
        <w:gridCol w:w="1236"/>
        <w:gridCol w:w="1192"/>
        <w:gridCol w:w="1623"/>
        <w:gridCol w:w="1293"/>
        <w:gridCol w:w="1443"/>
        <w:gridCol w:w="1414"/>
      </w:tblGrid>
      <w:tr w:rsidR="000B3CEB" w14:paraId="5D7BC551" w14:textId="77777777" w:rsidTr="05E45134">
        <w:tc>
          <w:tcPr>
            <w:tcW w:w="1236" w:type="dxa"/>
          </w:tcPr>
          <w:p w14:paraId="714BDD08" w14:textId="77777777" w:rsidR="000B3CEB" w:rsidRDefault="000B3CEB" w:rsidP="00412D3C">
            <w:pPr>
              <w:pStyle w:val="Lijstalinea"/>
              <w:ind w:left="0"/>
              <w:jc w:val="both"/>
              <w:rPr>
                <w:rFonts w:ascii="Verdana" w:hAnsi="Verdana"/>
                <w:iCs/>
                <w:sz w:val="20"/>
                <w:szCs w:val="20"/>
              </w:rPr>
            </w:pPr>
          </w:p>
        </w:tc>
        <w:tc>
          <w:tcPr>
            <w:tcW w:w="1192" w:type="dxa"/>
          </w:tcPr>
          <w:p w14:paraId="066B7631" w14:textId="385CA016" w:rsidR="000B3CEB" w:rsidRDefault="000B3CEB" w:rsidP="00412D3C">
            <w:pPr>
              <w:pStyle w:val="Lijstalinea"/>
              <w:ind w:left="0"/>
              <w:jc w:val="both"/>
              <w:rPr>
                <w:rFonts w:ascii="Verdana" w:hAnsi="Verdana"/>
                <w:iCs/>
                <w:sz w:val="20"/>
                <w:szCs w:val="20"/>
              </w:rPr>
            </w:pPr>
            <w:r>
              <w:rPr>
                <w:rFonts w:ascii="Verdana" w:hAnsi="Verdana"/>
                <w:iCs/>
                <w:sz w:val="20"/>
                <w:szCs w:val="20"/>
              </w:rPr>
              <w:t>Dood</w:t>
            </w:r>
          </w:p>
        </w:tc>
        <w:tc>
          <w:tcPr>
            <w:tcW w:w="1623" w:type="dxa"/>
          </w:tcPr>
          <w:p w14:paraId="63A1FA0F" w14:textId="175BFF33" w:rsidR="000B3CEB" w:rsidRDefault="000B3CEB" w:rsidP="00412D3C">
            <w:pPr>
              <w:pStyle w:val="Lijstalinea"/>
              <w:ind w:left="0"/>
              <w:jc w:val="both"/>
              <w:rPr>
                <w:rFonts w:ascii="Verdana" w:hAnsi="Verdana"/>
                <w:iCs/>
                <w:sz w:val="20"/>
                <w:szCs w:val="20"/>
              </w:rPr>
            </w:pPr>
            <w:r>
              <w:rPr>
                <w:rFonts w:ascii="Verdana" w:hAnsi="Verdana"/>
                <w:iCs/>
                <w:sz w:val="20"/>
                <w:szCs w:val="20"/>
              </w:rPr>
              <w:t>Zwaargewond</w:t>
            </w:r>
          </w:p>
        </w:tc>
        <w:tc>
          <w:tcPr>
            <w:tcW w:w="1293" w:type="dxa"/>
          </w:tcPr>
          <w:p w14:paraId="5802FD7F" w14:textId="30F61684" w:rsidR="000B3CEB" w:rsidRDefault="000B3CEB" w:rsidP="00412D3C">
            <w:pPr>
              <w:pStyle w:val="Lijstalinea"/>
              <w:ind w:left="0"/>
              <w:jc w:val="both"/>
              <w:rPr>
                <w:rFonts w:ascii="Verdana" w:hAnsi="Verdana"/>
                <w:iCs/>
                <w:sz w:val="20"/>
                <w:szCs w:val="20"/>
              </w:rPr>
            </w:pPr>
            <w:r>
              <w:rPr>
                <w:rFonts w:ascii="Verdana" w:hAnsi="Verdana"/>
                <w:iCs/>
                <w:sz w:val="20"/>
                <w:szCs w:val="20"/>
              </w:rPr>
              <w:t>Licht gewond</w:t>
            </w:r>
          </w:p>
        </w:tc>
        <w:tc>
          <w:tcPr>
            <w:tcW w:w="1443" w:type="dxa"/>
          </w:tcPr>
          <w:p w14:paraId="05C3C822" w14:textId="581DF4B8" w:rsidR="000B3CEB" w:rsidRDefault="000B3CEB" w:rsidP="00412D3C">
            <w:pPr>
              <w:pStyle w:val="Lijstalinea"/>
              <w:ind w:left="0"/>
              <w:jc w:val="both"/>
              <w:rPr>
                <w:rFonts w:ascii="Verdana" w:hAnsi="Verdana"/>
                <w:iCs/>
                <w:sz w:val="20"/>
                <w:szCs w:val="20"/>
              </w:rPr>
            </w:pPr>
            <w:r>
              <w:rPr>
                <w:rFonts w:ascii="Verdana" w:hAnsi="Verdana"/>
                <w:iCs/>
                <w:sz w:val="20"/>
                <w:szCs w:val="20"/>
              </w:rPr>
              <w:t>Totaal slachtoffers</w:t>
            </w:r>
          </w:p>
        </w:tc>
        <w:tc>
          <w:tcPr>
            <w:tcW w:w="1414" w:type="dxa"/>
          </w:tcPr>
          <w:p w14:paraId="42E16F68" w14:textId="48A37F0F" w:rsidR="000B3CEB" w:rsidRDefault="000B3CEB" w:rsidP="00412D3C">
            <w:pPr>
              <w:pStyle w:val="Lijstalinea"/>
              <w:ind w:left="0"/>
              <w:jc w:val="both"/>
              <w:rPr>
                <w:rFonts w:ascii="Verdana" w:hAnsi="Verdana"/>
                <w:iCs/>
                <w:sz w:val="20"/>
                <w:szCs w:val="20"/>
              </w:rPr>
            </w:pPr>
            <w:r>
              <w:rPr>
                <w:rFonts w:ascii="Verdana" w:hAnsi="Verdana"/>
                <w:iCs/>
                <w:sz w:val="20"/>
                <w:szCs w:val="20"/>
              </w:rPr>
              <w:t>Totaal ongevallen</w:t>
            </w:r>
          </w:p>
        </w:tc>
      </w:tr>
      <w:tr w:rsidR="000B3CEB" w14:paraId="14C7AE41" w14:textId="77777777" w:rsidTr="05E45134">
        <w:tc>
          <w:tcPr>
            <w:tcW w:w="1236" w:type="dxa"/>
          </w:tcPr>
          <w:p w14:paraId="704D9AC6" w14:textId="7358F910" w:rsidR="000B3CEB" w:rsidRDefault="000B3CEB" w:rsidP="00412D3C">
            <w:pPr>
              <w:pStyle w:val="Lijstalinea"/>
              <w:ind w:left="0"/>
              <w:jc w:val="both"/>
              <w:rPr>
                <w:rFonts w:ascii="Verdana" w:hAnsi="Verdana"/>
                <w:iCs/>
                <w:sz w:val="20"/>
                <w:szCs w:val="20"/>
              </w:rPr>
            </w:pPr>
            <w:r>
              <w:rPr>
                <w:rFonts w:ascii="Verdana" w:hAnsi="Verdana"/>
                <w:iCs/>
                <w:sz w:val="20"/>
                <w:szCs w:val="20"/>
              </w:rPr>
              <w:t>2018</w:t>
            </w:r>
          </w:p>
        </w:tc>
        <w:tc>
          <w:tcPr>
            <w:tcW w:w="1192" w:type="dxa"/>
          </w:tcPr>
          <w:p w14:paraId="6C37A2C6" w14:textId="410C6A25" w:rsidR="000B3CEB" w:rsidRDefault="0063595B" w:rsidP="00924B87">
            <w:pPr>
              <w:pStyle w:val="Lijstalinea"/>
              <w:ind w:left="0"/>
              <w:jc w:val="center"/>
              <w:rPr>
                <w:rFonts w:ascii="Verdana" w:hAnsi="Verdana"/>
                <w:iCs/>
                <w:sz w:val="20"/>
                <w:szCs w:val="20"/>
              </w:rPr>
            </w:pPr>
            <w:r>
              <w:rPr>
                <w:rFonts w:ascii="Verdana" w:hAnsi="Verdana"/>
                <w:iCs/>
                <w:sz w:val="20"/>
                <w:szCs w:val="20"/>
              </w:rPr>
              <w:t>1</w:t>
            </w:r>
          </w:p>
        </w:tc>
        <w:tc>
          <w:tcPr>
            <w:tcW w:w="1623" w:type="dxa"/>
          </w:tcPr>
          <w:p w14:paraId="2D6C8815" w14:textId="3A668BA6" w:rsidR="000B3CEB" w:rsidRPr="009B7FB5" w:rsidRDefault="00174559" w:rsidP="00924B87">
            <w:pPr>
              <w:pStyle w:val="Lijstalinea"/>
              <w:ind w:left="0"/>
              <w:jc w:val="center"/>
              <w:rPr>
                <w:rFonts w:ascii="Verdana" w:hAnsi="Verdana"/>
                <w:iCs/>
                <w:sz w:val="20"/>
                <w:szCs w:val="20"/>
              </w:rPr>
            </w:pPr>
            <w:r w:rsidRPr="009B7FB5">
              <w:rPr>
                <w:rFonts w:ascii="Verdana" w:hAnsi="Verdana"/>
                <w:iCs/>
                <w:sz w:val="20"/>
                <w:szCs w:val="20"/>
              </w:rPr>
              <w:t>1</w:t>
            </w:r>
          </w:p>
        </w:tc>
        <w:tc>
          <w:tcPr>
            <w:tcW w:w="1293" w:type="dxa"/>
          </w:tcPr>
          <w:p w14:paraId="37AD54BD" w14:textId="52A81317" w:rsidR="000B3CEB" w:rsidRDefault="00174559" w:rsidP="00924B87">
            <w:pPr>
              <w:pStyle w:val="Lijstalinea"/>
              <w:ind w:left="0"/>
              <w:jc w:val="center"/>
              <w:rPr>
                <w:rFonts w:ascii="Verdana" w:hAnsi="Verdana"/>
                <w:iCs/>
                <w:sz w:val="20"/>
                <w:szCs w:val="20"/>
              </w:rPr>
            </w:pPr>
            <w:r>
              <w:rPr>
                <w:rFonts w:ascii="Verdana" w:hAnsi="Verdana"/>
                <w:iCs/>
                <w:sz w:val="20"/>
                <w:szCs w:val="20"/>
              </w:rPr>
              <w:t>14</w:t>
            </w:r>
          </w:p>
        </w:tc>
        <w:tc>
          <w:tcPr>
            <w:tcW w:w="1443" w:type="dxa"/>
          </w:tcPr>
          <w:p w14:paraId="0F98989A" w14:textId="06765D9F" w:rsidR="000B3CEB" w:rsidRDefault="00174559" w:rsidP="00924B87">
            <w:pPr>
              <w:pStyle w:val="Lijstalinea"/>
              <w:ind w:left="0"/>
              <w:jc w:val="center"/>
              <w:rPr>
                <w:rFonts w:ascii="Verdana" w:hAnsi="Verdana"/>
                <w:iCs/>
                <w:sz w:val="20"/>
                <w:szCs w:val="20"/>
              </w:rPr>
            </w:pPr>
            <w:r>
              <w:rPr>
                <w:rFonts w:ascii="Verdana" w:hAnsi="Verdana"/>
                <w:iCs/>
                <w:sz w:val="20"/>
                <w:szCs w:val="20"/>
              </w:rPr>
              <w:t>16</w:t>
            </w:r>
          </w:p>
        </w:tc>
        <w:tc>
          <w:tcPr>
            <w:tcW w:w="1414" w:type="dxa"/>
          </w:tcPr>
          <w:p w14:paraId="6C22F96D" w14:textId="1EBF399A" w:rsidR="000B3CEB" w:rsidRDefault="00CB192E" w:rsidP="00924B87">
            <w:pPr>
              <w:pStyle w:val="Lijstalinea"/>
              <w:ind w:left="0"/>
              <w:jc w:val="center"/>
              <w:rPr>
                <w:rFonts w:ascii="Verdana" w:hAnsi="Verdana"/>
                <w:iCs/>
                <w:sz w:val="20"/>
                <w:szCs w:val="20"/>
              </w:rPr>
            </w:pPr>
            <w:r>
              <w:rPr>
                <w:rFonts w:ascii="Verdana" w:hAnsi="Verdana"/>
                <w:iCs/>
                <w:sz w:val="20"/>
                <w:szCs w:val="20"/>
              </w:rPr>
              <w:t>9</w:t>
            </w:r>
          </w:p>
        </w:tc>
      </w:tr>
      <w:tr w:rsidR="000B3CEB" w14:paraId="313E37D4" w14:textId="77777777" w:rsidTr="05E45134">
        <w:tc>
          <w:tcPr>
            <w:tcW w:w="1236" w:type="dxa"/>
          </w:tcPr>
          <w:p w14:paraId="4B74BD91" w14:textId="09592630" w:rsidR="000B3CEB" w:rsidRPr="0028182A" w:rsidRDefault="000B3CEB" w:rsidP="00412D3C">
            <w:pPr>
              <w:pStyle w:val="Lijstalinea"/>
              <w:ind w:left="0"/>
              <w:jc w:val="both"/>
              <w:rPr>
                <w:rFonts w:ascii="Verdana" w:hAnsi="Verdana"/>
                <w:iCs/>
                <w:sz w:val="20"/>
                <w:szCs w:val="20"/>
              </w:rPr>
            </w:pPr>
            <w:r w:rsidRPr="0028182A">
              <w:rPr>
                <w:rFonts w:ascii="Verdana" w:hAnsi="Verdana"/>
                <w:iCs/>
                <w:sz w:val="20"/>
                <w:szCs w:val="20"/>
              </w:rPr>
              <w:t>2019</w:t>
            </w:r>
          </w:p>
        </w:tc>
        <w:tc>
          <w:tcPr>
            <w:tcW w:w="1192" w:type="dxa"/>
          </w:tcPr>
          <w:p w14:paraId="5899483A" w14:textId="05F251D1" w:rsidR="000B3CEB" w:rsidRPr="0028182A" w:rsidRDefault="00174559" w:rsidP="00924B87">
            <w:pPr>
              <w:pStyle w:val="Lijstalinea"/>
              <w:ind w:left="0"/>
              <w:jc w:val="center"/>
              <w:rPr>
                <w:rFonts w:ascii="Verdana" w:hAnsi="Verdana"/>
                <w:iCs/>
                <w:sz w:val="20"/>
                <w:szCs w:val="20"/>
              </w:rPr>
            </w:pPr>
            <w:r w:rsidRPr="0028182A">
              <w:rPr>
                <w:rFonts w:ascii="Verdana" w:hAnsi="Verdana"/>
                <w:iCs/>
                <w:sz w:val="20"/>
                <w:szCs w:val="20"/>
              </w:rPr>
              <w:t>0</w:t>
            </w:r>
          </w:p>
        </w:tc>
        <w:tc>
          <w:tcPr>
            <w:tcW w:w="1623" w:type="dxa"/>
          </w:tcPr>
          <w:p w14:paraId="0B74D023" w14:textId="3C39631E" w:rsidR="000B3CEB" w:rsidRPr="0028182A" w:rsidRDefault="00174559" w:rsidP="00924B87">
            <w:pPr>
              <w:pStyle w:val="Lijstalinea"/>
              <w:ind w:left="0"/>
              <w:jc w:val="center"/>
              <w:rPr>
                <w:rFonts w:ascii="Verdana" w:hAnsi="Verdana"/>
                <w:iCs/>
                <w:sz w:val="20"/>
                <w:szCs w:val="20"/>
              </w:rPr>
            </w:pPr>
            <w:r w:rsidRPr="0028182A">
              <w:rPr>
                <w:rFonts w:ascii="Verdana" w:hAnsi="Verdana"/>
                <w:iCs/>
                <w:sz w:val="20"/>
                <w:szCs w:val="20"/>
              </w:rPr>
              <w:t>1</w:t>
            </w:r>
          </w:p>
        </w:tc>
        <w:tc>
          <w:tcPr>
            <w:tcW w:w="1293" w:type="dxa"/>
          </w:tcPr>
          <w:p w14:paraId="1B6173E2" w14:textId="2627609C" w:rsidR="000B3CEB" w:rsidRPr="0019019A" w:rsidRDefault="003302B7" w:rsidP="00924B87">
            <w:pPr>
              <w:pStyle w:val="Lijstalinea"/>
              <w:ind w:left="0"/>
              <w:jc w:val="center"/>
              <w:rPr>
                <w:rFonts w:ascii="Verdana" w:hAnsi="Verdana"/>
                <w:sz w:val="20"/>
                <w:szCs w:val="20"/>
              </w:rPr>
            </w:pPr>
            <w:r w:rsidRPr="0019019A">
              <w:rPr>
                <w:rFonts w:ascii="Verdana" w:hAnsi="Verdana"/>
                <w:iCs/>
                <w:sz w:val="20"/>
                <w:szCs w:val="20"/>
              </w:rPr>
              <w:t>3</w:t>
            </w:r>
          </w:p>
        </w:tc>
        <w:tc>
          <w:tcPr>
            <w:tcW w:w="1443" w:type="dxa"/>
          </w:tcPr>
          <w:p w14:paraId="04A75C2E" w14:textId="5FE95E9F" w:rsidR="000B3CEB" w:rsidRPr="0019019A" w:rsidRDefault="003302B7" w:rsidP="00924B87">
            <w:pPr>
              <w:pStyle w:val="Lijstalinea"/>
              <w:ind w:left="0"/>
              <w:jc w:val="center"/>
              <w:rPr>
                <w:rFonts w:ascii="Verdana" w:hAnsi="Verdana"/>
                <w:sz w:val="20"/>
                <w:szCs w:val="20"/>
              </w:rPr>
            </w:pPr>
            <w:r w:rsidRPr="0019019A">
              <w:rPr>
                <w:rFonts w:ascii="Verdana" w:hAnsi="Verdana"/>
                <w:iCs/>
                <w:sz w:val="20"/>
                <w:szCs w:val="20"/>
              </w:rPr>
              <w:t>4</w:t>
            </w:r>
          </w:p>
        </w:tc>
        <w:tc>
          <w:tcPr>
            <w:tcW w:w="1414" w:type="dxa"/>
          </w:tcPr>
          <w:p w14:paraId="2387F13B" w14:textId="048557AD" w:rsidR="000B3CEB" w:rsidRDefault="003302B7" w:rsidP="00924B87">
            <w:pPr>
              <w:pStyle w:val="Lijstalinea"/>
              <w:ind w:left="0"/>
              <w:jc w:val="center"/>
              <w:rPr>
                <w:rFonts w:ascii="Verdana" w:hAnsi="Verdana"/>
                <w:iCs/>
                <w:sz w:val="20"/>
                <w:szCs w:val="20"/>
              </w:rPr>
            </w:pPr>
            <w:r w:rsidRPr="0019019A">
              <w:rPr>
                <w:rFonts w:ascii="Verdana" w:hAnsi="Verdana"/>
                <w:iCs/>
                <w:sz w:val="20"/>
                <w:szCs w:val="20"/>
              </w:rPr>
              <w:t>4</w:t>
            </w:r>
          </w:p>
        </w:tc>
      </w:tr>
      <w:tr w:rsidR="000B3CEB" w14:paraId="294535A7" w14:textId="77777777" w:rsidTr="05E45134">
        <w:tc>
          <w:tcPr>
            <w:tcW w:w="1236" w:type="dxa"/>
          </w:tcPr>
          <w:p w14:paraId="3AF0A039" w14:textId="2A7BC06C" w:rsidR="000B3CEB" w:rsidRDefault="000B3CEB" w:rsidP="00412D3C">
            <w:pPr>
              <w:pStyle w:val="Lijstalinea"/>
              <w:ind w:left="0"/>
              <w:jc w:val="both"/>
              <w:rPr>
                <w:rFonts w:ascii="Verdana" w:hAnsi="Verdana"/>
                <w:iCs/>
                <w:sz w:val="20"/>
                <w:szCs w:val="20"/>
              </w:rPr>
            </w:pPr>
            <w:r>
              <w:rPr>
                <w:rFonts w:ascii="Verdana" w:hAnsi="Verdana"/>
                <w:iCs/>
                <w:sz w:val="20"/>
                <w:szCs w:val="20"/>
              </w:rPr>
              <w:t>2020</w:t>
            </w:r>
          </w:p>
        </w:tc>
        <w:tc>
          <w:tcPr>
            <w:tcW w:w="1192" w:type="dxa"/>
          </w:tcPr>
          <w:p w14:paraId="3C3F8D3D" w14:textId="62C2063F" w:rsidR="000B3CEB" w:rsidRDefault="00174559" w:rsidP="00924B87">
            <w:pPr>
              <w:pStyle w:val="Lijstalinea"/>
              <w:ind w:left="0"/>
              <w:jc w:val="center"/>
              <w:rPr>
                <w:rFonts w:ascii="Verdana" w:hAnsi="Verdana"/>
                <w:iCs/>
                <w:sz w:val="20"/>
                <w:szCs w:val="20"/>
              </w:rPr>
            </w:pPr>
            <w:r>
              <w:rPr>
                <w:rFonts w:ascii="Verdana" w:hAnsi="Verdana"/>
                <w:iCs/>
                <w:sz w:val="20"/>
                <w:szCs w:val="20"/>
              </w:rPr>
              <w:t>0</w:t>
            </w:r>
          </w:p>
        </w:tc>
        <w:tc>
          <w:tcPr>
            <w:tcW w:w="1623" w:type="dxa"/>
          </w:tcPr>
          <w:p w14:paraId="6D1A3187" w14:textId="07CC3FA1" w:rsidR="000B3CEB" w:rsidRPr="009B7FB5" w:rsidRDefault="00174559" w:rsidP="00924B87">
            <w:pPr>
              <w:pStyle w:val="Lijstalinea"/>
              <w:ind w:left="0"/>
              <w:jc w:val="center"/>
              <w:rPr>
                <w:rFonts w:ascii="Verdana" w:hAnsi="Verdana"/>
                <w:iCs/>
                <w:sz w:val="20"/>
                <w:szCs w:val="20"/>
              </w:rPr>
            </w:pPr>
            <w:r w:rsidRPr="009B7FB5">
              <w:rPr>
                <w:rFonts w:ascii="Verdana" w:hAnsi="Verdana"/>
                <w:iCs/>
                <w:sz w:val="20"/>
                <w:szCs w:val="20"/>
              </w:rPr>
              <w:t>1</w:t>
            </w:r>
          </w:p>
        </w:tc>
        <w:tc>
          <w:tcPr>
            <w:tcW w:w="1293" w:type="dxa"/>
          </w:tcPr>
          <w:p w14:paraId="20EAF61D" w14:textId="41B1C25A" w:rsidR="000B3CEB" w:rsidRDefault="00174559" w:rsidP="00924B87">
            <w:pPr>
              <w:pStyle w:val="Lijstalinea"/>
              <w:ind w:left="0"/>
              <w:jc w:val="center"/>
              <w:rPr>
                <w:rFonts w:ascii="Verdana" w:hAnsi="Verdana"/>
                <w:iCs/>
                <w:sz w:val="20"/>
                <w:szCs w:val="20"/>
              </w:rPr>
            </w:pPr>
            <w:r>
              <w:rPr>
                <w:rFonts w:ascii="Verdana" w:hAnsi="Verdana"/>
                <w:iCs/>
                <w:sz w:val="20"/>
                <w:szCs w:val="20"/>
              </w:rPr>
              <w:t>5</w:t>
            </w:r>
          </w:p>
        </w:tc>
        <w:tc>
          <w:tcPr>
            <w:tcW w:w="1443" w:type="dxa"/>
          </w:tcPr>
          <w:p w14:paraId="70F089ED" w14:textId="5B79DFBE" w:rsidR="000B3CEB" w:rsidRDefault="00174559" w:rsidP="00924B87">
            <w:pPr>
              <w:pStyle w:val="Lijstalinea"/>
              <w:ind w:left="0"/>
              <w:jc w:val="center"/>
              <w:rPr>
                <w:rFonts w:ascii="Verdana" w:hAnsi="Verdana"/>
                <w:iCs/>
                <w:sz w:val="20"/>
                <w:szCs w:val="20"/>
              </w:rPr>
            </w:pPr>
            <w:r>
              <w:rPr>
                <w:rFonts w:ascii="Verdana" w:hAnsi="Verdana"/>
                <w:iCs/>
                <w:sz w:val="20"/>
                <w:szCs w:val="20"/>
              </w:rPr>
              <w:t>6</w:t>
            </w:r>
          </w:p>
        </w:tc>
        <w:tc>
          <w:tcPr>
            <w:tcW w:w="1414" w:type="dxa"/>
          </w:tcPr>
          <w:p w14:paraId="56E84FAB" w14:textId="2019CEBF" w:rsidR="000B3CEB" w:rsidRDefault="00CB192E" w:rsidP="00924B87">
            <w:pPr>
              <w:pStyle w:val="Lijstalinea"/>
              <w:ind w:left="0"/>
              <w:jc w:val="center"/>
              <w:rPr>
                <w:rFonts w:ascii="Verdana" w:hAnsi="Verdana"/>
                <w:iCs/>
                <w:sz w:val="20"/>
                <w:szCs w:val="20"/>
              </w:rPr>
            </w:pPr>
            <w:r>
              <w:rPr>
                <w:rFonts w:ascii="Verdana" w:hAnsi="Verdana"/>
                <w:iCs/>
                <w:sz w:val="20"/>
                <w:szCs w:val="20"/>
              </w:rPr>
              <w:t>3</w:t>
            </w:r>
          </w:p>
        </w:tc>
      </w:tr>
      <w:tr w:rsidR="000B3CEB" w14:paraId="799722AA" w14:textId="77777777" w:rsidTr="05E45134">
        <w:tc>
          <w:tcPr>
            <w:tcW w:w="1236" w:type="dxa"/>
          </w:tcPr>
          <w:p w14:paraId="5F281C09" w14:textId="3790475E" w:rsidR="000B3CEB" w:rsidRDefault="000B3CEB" w:rsidP="00412D3C">
            <w:pPr>
              <w:pStyle w:val="Lijstalinea"/>
              <w:ind w:left="0"/>
              <w:jc w:val="both"/>
              <w:rPr>
                <w:rFonts w:ascii="Verdana" w:hAnsi="Verdana"/>
                <w:iCs/>
                <w:sz w:val="20"/>
                <w:szCs w:val="20"/>
              </w:rPr>
            </w:pPr>
            <w:r>
              <w:rPr>
                <w:rFonts w:ascii="Verdana" w:hAnsi="Verdana"/>
                <w:iCs/>
                <w:sz w:val="20"/>
                <w:szCs w:val="20"/>
              </w:rPr>
              <w:t>2021</w:t>
            </w:r>
          </w:p>
        </w:tc>
        <w:tc>
          <w:tcPr>
            <w:tcW w:w="1192" w:type="dxa"/>
          </w:tcPr>
          <w:p w14:paraId="20C87357" w14:textId="48769202" w:rsidR="000B3CEB" w:rsidRDefault="00174559" w:rsidP="00924B87">
            <w:pPr>
              <w:pStyle w:val="Lijstalinea"/>
              <w:ind w:left="0"/>
              <w:jc w:val="center"/>
              <w:rPr>
                <w:rFonts w:ascii="Verdana" w:hAnsi="Verdana"/>
                <w:iCs/>
                <w:sz w:val="20"/>
                <w:szCs w:val="20"/>
              </w:rPr>
            </w:pPr>
            <w:r>
              <w:rPr>
                <w:rFonts w:ascii="Verdana" w:hAnsi="Verdana"/>
                <w:iCs/>
                <w:sz w:val="20"/>
                <w:szCs w:val="20"/>
              </w:rPr>
              <w:t>0</w:t>
            </w:r>
          </w:p>
        </w:tc>
        <w:tc>
          <w:tcPr>
            <w:tcW w:w="1623" w:type="dxa"/>
          </w:tcPr>
          <w:p w14:paraId="44FDA3ED" w14:textId="6D896F30" w:rsidR="000B3CEB" w:rsidRPr="009B7FB5" w:rsidRDefault="00174559" w:rsidP="00924B87">
            <w:pPr>
              <w:pStyle w:val="Lijstalinea"/>
              <w:ind w:left="0"/>
              <w:jc w:val="center"/>
              <w:rPr>
                <w:rFonts w:ascii="Verdana" w:hAnsi="Verdana"/>
                <w:iCs/>
                <w:sz w:val="20"/>
                <w:szCs w:val="20"/>
              </w:rPr>
            </w:pPr>
            <w:r w:rsidRPr="009B7FB5">
              <w:rPr>
                <w:rFonts w:ascii="Verdana" w:hAnsi="Verdana"/>
                <w:iCs/>
                <w:sz w:val="20"/>
                <w:szCs w:val="20"/>
              </w:rPr>
              <w:t>1</w:t>
            </w:r>
          </w:p>
        </w:tc>
        <w:tc>
          <w:tcPr>
            <w:tcW w:w="1293" w:type="dxa"/>
          </w:tcPr>
          <w:p w14:paraId="51869456" w14:textId="4C7B653F" w:rsidR="000B3CEB" w:rsidRDefault="00174559" w:rsidP="00924B87">
            <w:pPr>
              <w:pStyle w:val="Lijstalinea"/>
              <w:ind w:left="0"/>
              <w:jc w:val="center"/>
              <w:rPr>
                <w:rFonts w:ascii="Verdana" w:hAnsi="Verdana"/>
                <w:iCs/>
                <w:sz w:val="20"/>
                <w:szCs w:val="20"/>
              </w:rPr>
            </w:pPr>
            <w:r>
              <w:rPr>
                <w:rFonts w:ascii="Verdana" w:hAnsi="Verdana"/>
                <w:iCs/>
                <w:sz w:val="20"/>
                <w:szCs w:val="20"/>
              </w:rPr>
              <w:t>2</w:t>
            </w:r>
          </w:p>
        </w:tc>
        <w:tc>
          <w:tcPr>
            <w:tcW w:w="1443" w:type="dxa"/>
          </w:tcPr>
          <w:p w14:paraId="32F58DE5" w14:textId="34E7EF70" w:rsidR="000B3CEB" w:rsidRDefault="00174559" w:rsidP="00924B87">
            <w:pPr>
              <w:pStyle w:val="Lijstalinea"/>
              <w:ind w:left="0"/>
              <w:jc w:val="center"/>
              <w:rPr>
                <w:rFonts w:ascii="Verdana" w:hAnsi="Verdana"/>
                <w:iCs/>
                <w:sz w:val="20"/>
                <w:szCs w:val="20"/>
              </w:rPr>
            </w:pPr>
            <w:r>
              <w:rPr>
                <w:rFonts w:ascii="Verdana" w:hAnsi="Verdana"/>
                <w:iCs/>
                <w:sz w:val="20"/>
                <w:szCs w:val="20"/>
              </w:rPr>
              <w:t>3</w:t>
            </w:r>
          </w:p>
        </w:tc>
        <w:tc>
          <w:tcPr>
            <w:tcW w:w="1414" w:type="dxa"/>
          </w:tcPr>
          <w:p w14:paraId="11515E30" w14:textId="191D44B3" w:rsidR="000B3CEB" w:rsidRDefault="00CB192E" w:rsidP="00924B87">
            <w:pPr>
              <w:pStyle w:val="Lijstalinea"/>
              <w:ind w:left="0"/>
              <w:jc w:val="center"/>
              <w:rPr>
                <w:rFonts w:ascii="Verdana" w:hAnsi="Verdana"/>
                <w:iCs/>
                <w:sz w:val="20"/>
                <w:szCs w:val="20"/>
              </w:rPr>
            </w:pPr>
            <w:r>
              <w:rPr>
                <w:rFonts w:ascii="Verdana" w:hAnsi="Verdana"/>
                <w:iCs/>
                <w:sz w:val="20"/>
                <w:szCs w:val="20"/>
              </w:rPr>
              <w:t>2</w:t>
            </w:r>
          </w:p>
        </w:tc>
      </w:tr>
      <w:tr w:rsidR="000B3CEB" w14:paraId="1981AC22" w14:textId="77777777" w:rsidTr="05E45134">
        <w:tc>
          <w:tcPr>
            <w:tcW w:w="1236" w:type="dxa"/>
          </w:tcPr>
          <w:p w14:paraId="3619BBAF" w14:textId="5C4368C3" w:rsidR="000B3CEB" w:rsidRDefault="000B3CEB" w:rsidP="00412D3C">
            <w:pPr>
              <w:pStyle w:val="Lijstalinea"/>
              <w:ind w:left="0"/>
              <w:jc w:val="both"/>
              <w:rPr>
                <w:rFonts w:ascii="Verdana" w:hAnsi="Verdana"/>
                <w:iCs/>
                <w:sz w:val="20"/>
                <w:szCs w:val="20"/>
              </w:rPr>
            </w:pPr>
            <w:r>
              <w:rPr>
                <w:rFonts w:ascii="Verdana" w:hAnsi="Verdana"/>
                <w:iCs/>
                <w:sz w:val="20"/>
                <w:szCs w:val="20"/>
              </w:rPr>
              <w:t>2022*</w:t>
            </w:r>
          </w:p>
        </w:tc>
        <w:tc>
          <w:tcPr>
            <w:tcW w:w="1192" w:type="dxa"/>
          </w:tcPr>
          <w:p w14:paraId="14420005" w14:textId="6169CA14" w:rsidR="000B3CEB" w:rsidRDefault="00AD1ACA" w:rsidP="00924B87">
            <w:pPr>
              <w:pStyle w:val="Lijstalinea"/>
              <w:ind w:left="0"/>
              <w:jc w:val="center"/>
              <w:rPr>
                <w:rFonts w:ascii="Verdana" w:hAnsi="Verdana"/>
                <w:iCs/>
                <w:sz w:val="20"/>
                <w:szCs w:val="20"/>
              </w:rPr>
            </w:pPr>
            <w:r>
              <w:rPr>
                <w:rFonts w:ascii="Verdana" w:hAnsi="Verdana"/>
                <w:iCs/>
                <w:sz w:val="20"/>
                <w:szCs w:val="20"/>
              </w:rPr>
              <w:t>3</w:t>
            </w:r>
          </w:p>
        </w:tc>
        <w:tc>
          <w:tcPr>
            <w:tcW w:w="1623" w:type="dxa"/>
          </w:tcPr>
          <w:p w14:paraId="43077251" w14:textId="44BE17B5" w:rsidR="000B3CEB" w:rsidRDefault="4D8D0EBD" w:rsidP="05E45134">
            <w:pPr>
              <w:pStyle w:val="Lijstalinea"/>
              <w:ind w:left="0"/>
              <w:jc w:val="center"/>
            </w:pPr>
            <w:r w:rsidRPr="05E45134">
              <w:rPr>
                <w:rFonts w:ascii="Verdana" w:hAnsi="Verdana"/>
                <w:sz w:val="20"/>
                <w:szCs w:val="20"/>
              </w:rPr>
              <w:t>8</w:t>
            </w:r>
          </w:p>
        </w:tc>
        <w:tc>
          <w:tcPr>
            <w:tcW w:w="1293" w:type="dxa"/>
          </w:tcPr>
          <w:p w14:paraId="0FB9779A" w14:textId="482317B9" w:rsidR="000B3CEB" w:rsidRDefault="4D8D0EBD" w:rsidP="05E45134">
            <w:pPr>
              <w:pStyle w:val="Lijstalinea"/>
              <w:ind w:left="0"/>
              <w:jc w:val="center"/>
            </w:pPr>
            <w:r w:rsidRPr="05E45134">
              <w:rPr>
                <w:rFonts w:ascii="Verdana" w:hAnsi="Verdana"/>
                <w:sz w:val="20"/>
                <w:szCs w:val="20"/>
              </w:rPr>
              <w:t>8</w:t>
            </w:r>
          </w:p>
        </w:tc>
        <w:tc>
          <w:tcPr>
            <w:tcW w:w="1443" w:type="dxa"/>
          </w:tcPr>
          <w:p w14:paraId="592E112E" w14:textId="3B9DE92B" w:rsidR="000B3CEB" w:rsidRDefault="008011A7" w:rsidP="05E45134">
            <w:pPr>
              <w:pStyle w:val="Lijstalinea"/>
              <w:ind w:left="0"/>
              <w:jc w:val="center"/>
              <w:rPr>
                <w:rFonts w:ascii="Verdana" w:hAnsi="Verdana"/>
                <w:sz w:val="20"/>
                <w:szCs w:val="20"/>
              </w:rPr>
            </w:pPr>
            <w:r w:rsidRPr="05E45134">
              <w:rPr>
                <w:rFonts w:ascii="Verdana" w:hAnsi="Verdana"/>
                <w:sz w:val="20"/>
                <w:szCs w:val="20"/>
              </w:rPr>
              <w:t>1</w:t>
            </w:r>
            <w:r w:rsidR="087A6150" w:rsidRPr="05E45134">
              <w:rPr>
                <w:rFonts w:ascii="Verdana" w:hAnsi="Verdana"/>
                <w:sz w:val="20"/>
                <w:szCs w:val="20"/>
              </w:rPr>
              <w:t>9</w:t>
            </w:r>
          </w:p>
        </w:tc>
        <w:tc>
          <w:tcPr>
            <w:tcW w:w="1414" w:type="dxa"/>
          </w:tcPr>
          <w:p w14:paraId="5756016E" w14:textId="4054D060" w:rsidR="000B3CEB" w:rsidRDefault="008011A7" w:rsidP="00924B87">
            <w:pPr>
              <w:pStyle w:val="Lijstalinea"/>
              <w:ind w:left="0"/>
              <w:jc w:val="center"/>
              <w:rPr>
                <w:rFonts w:ascii="Verdana" w:hAnsi="Verdana"/>
                <w:iCs/>
                <w:sz w:val="20"/>
                <w:szCs w:val="20"/>
              </w:rPr>
            </w:pPr>
            <w:r>
              <w:rPr>
                <w:rFonts w:ascii="Verdana" w:hAnsi="Verdana"/>
                <w:sz w:val="20"/>
                <w:szCs w:val="20"/>
              </w:rPr>
              <w:t>7</w:t>
            </w:r>
          </w:p>
        </w:tc>
      </w:tr>
    </w:tbl>
    <w:p w14:paraId="722AA957" w14:textId="0E209243" w:rsidR="000B3CEB" w:rsidRPr="00B50AD1" w:rsidRDefault="00CB192E" w:rsidP="00B50AD1">
      <w:pPr>
        <w:pStyle w:val="Lijstalinea"/>
        <w:ind w:left="360"/>
        <w:jc w:val="both"/>
        <w:rPr>
          <w:rFonts w:ascii="Verdana" w:hAnsi="Verdana"/>
          <w:iCs/>
          <w:sz w:val="20"/>
        </w:rPr>
      </w:pPr>
      <w:r w:rsidRPr="00B50AD1">
        <w:rPr>
          <w:rFonts w:ascii="Verdana" w:hAnsi="Verdana"/>
          <w:iCs/>
          <w:sz w:val="20"/>
        </w:rPr>
        <w:t>Bron:</w:t>
      </w:r>
    </w:p>
    <w:p w14:paraId="032199C0" w14:textId="5AA6602A" w:rsidR="00CB192E" w:rsidRDefault="00CB192E" w:rsidP="00B50AD1">
      <w:pPr>
        <w:pStyle w:val="Lijstalinea"/>
        <w:numPr>
          <w:ilvl w:val="0"/>
          <w:numId w:val="10"/>
        </w:numPr>
        <w:jc w:val="both"/>
        <w:rPr>
          <w:rFonts w:ascii="Verdana" w:hAnsi="Verdana"/>
          <w:iCs/>
          <w:sz w:val="20"/>
          <w:szCs w:val="20"/>
        </w:rPr>
      </w:pPr>
      <w:r>
        <w:rPr>
          <w:rFonts w:ascii="Verdana" w:hAnsi="Verdana"/>
          <w:iCs/>
          <w:sz w:val="20"/>
          <w:szCs w:val="20"/>
        </w:rPr>
        <w:t>2018-2021: officiële gegevens (FOD Economie, Statbel)</w:t>
      </w:r>
    </w:p>
    <w:p w14:paraId="6E17D2CE" w14:textId="22AFA3C4" w:rsidR="00CB192E" w:rsidRPr="000B3CEB" w:rsidRDefault="00645DF6" w:rsidP="00B50AD1">
      <w:pPr>
        <w:pStyle w:val="Lijstalinea"/>
        <w:numPr>
          <w:ilvl w:val="0"/>
          <w:numId w:val="10"/>
        </w:numPr>
        <w:jc w:val="both"/>
        <w:rPr>
          <w:rFonts w:ascii="Verdana" w:hAnsi="Verdana"/>
          <w:iCs/>
          <w:sz w:val="20"/>
          <w:szCs w:val="20"/>
        </w:rPr>
      </w:pPr>
      <w:r>
        <w:rPr>
          <w:rFonts w:ascii="Verdana" w:hAnsi="Verdana"/>
          <w:iCs/>
          <w:sz w:val="20"/>
          <w:szCs w:val="20"/>
        </w:rPr>
        <w:t>2022*: voorlopige gegevens (Federale Politie, DGR/DRI/BIPOL)</w:t>
      </w:r>
    </w:p>
    <w:p w14:paraId="03DECB63" w14:textId="77777777" w:rsidR="003E5B6E" w:rsidRDefault="003E5B6E" w:rsidP="00B50AD1">
      <w:pPr>
        <w:pStyle w:val="Lijstalinea"/>
        <w:jc w:val="both"/>
        <w:rPr>
          <w:rFonts w:ascii="Verdana" w:hAnsi="Verdana"/>
          <w:iCs/>
          <w:sz w:val="20"/>
          <w:szCs w:val="20"/>
        </w:rPr>
      </w:pPr>
    </w:p>
    <w:p w14:paraId="5F5D7DCB" w14:textId="11876BE5" w:rsidR="00E06115" w:rsidRPr="00931070" w:rsidRDefault="001042E3" w:rsidP="00B50AD1">
      <w:pPr>
        <w:pStyle w:val="Lijstalinea"/>
        <w:numPr>
          <w:ilvl w:val="0"/>
          <w:numId w:val="7"/>
        </w:numPr>
        <w:jc w:val="both"/>
        <w:rPr>
          <w:rFonts w:ascii="Verdana" w:hAnsi="Verdana"/>
          <w:iCs/>
          <w:sz w:val="20"/>
          <w:szCs w:val="20"/>
        </w:rPr>
      </w:pPr>
      <w:r w:rsidRPr="00931070">
        <w:rPr>
          <w:rFonts w:ascii="Verdana" w:hAnsi="Verdana"/>
          <w:iCs/>
          <w:sz w:val="20"/>
          <w:szCs w:val="20"/>
        </w:rPr>
        <w:lastRenderedPageBreak/>
        <w:t>Er zijn geen aanwijzingen om te veronderstellen dat het profiel van spookrijders de afgelopen jaren is veranderd. Er is dan ook geen verder onderzoek gepland naar de oorzaken van spookrijden.</w:t>
      </w:r>
    </w:p>
    <w:p w14:paraId="4B1E7830" w14:textId="77777777" w:rsidR="001042E3" w:rsidRDefault="001042E3" w:rsidP="00B50AD1">
      <w:pPr>
        <w:pStyle w:val="Lijstalinea"/>
        <w:jc w:val="both"/>
        <w:rPr>
          <w:rFonts w:ascii="Verdana" w:hAnsi="Verdana"/>
          <w:iCs/>
          <w:sz w:val="20"/>
          <w:szCs w:val="20"/>
        </w:rPr>
      </w:pPr>
    </w:p>
    <w:p w14:paraId="2D9C0123" w14:textId="524A3290" w:rsidR="00837EE1" w:rsidRPr="00837EE1" w:rsidRDefault="00837EE1" w:rsidP="00B50AD1">
      <w:pPr>
        <w:pStyle w:val="Lijstalinea"/>
        <w:numPr>
          <w:ilvl w:val="0"/>
          <w:numId w:val="7"/>
        </w:numPr>
        <w:jc w:val="both"/>
        <w:rPr>
          <w:rFonts w:ascii="Verdana" w:hAnsi="Verdana"/>
          <w:iCs/>
          <w:sz w:val="20"/>
          <w:szCs w:val="20"/>
        </w:rPr>
      </w:pPr>
      <w:r w:rsidRPr="00837EE1">
        <w:rPr>
          <w:rFonts w:ascii="Verdana" w:hAnsi="Verdana"/>
          <w:iCs/>
          <w:sz w:val="20"/>
          <w:szCs w:val="20"/>
        </w:rPr>
        <w:t xml:space="preserve">Het Agentschap Wegen en Verkeer zet op verschillende sporen in </w:t>
      </w:r>
      <w:r w:rsidR="00987076">
        <w:rPr>
          <w:rFonts w:ascii="Verdana" w:hAnsi="Verdana"/>
          <w:iCs/>
          <w:sz w:val="20"/>
          <w:szCs w:val="20"/>
        </w:rPr>
        <w:t>voor</w:t>
      </w:r>
      <w:r w:rsidRPr="00837EE1">
        <w:rPr>
          <w:rFonts w:ascii="Verdana" w:hAnsi="Verdana"/>
          <w:iCs/>
          <w:sz w:val="20"/>
          <w:szCs w:val="20"/>
        </w:rPr>
        <w:t xml:space="preserve"> de preventie van spookrijden:</w:t>
      </w:r>
    </w:p>
    <w:p w14:paraId="54E46C43" w14:textId="77777777" w:rsidR="00837EE1" w:rsidRPr="00837EE1" w:rsidRDefault="00837EE1" w:rsidP="00B50AD1">
      <w:pPr>
        <w:pStyle w:val="Lijstalinea"/>
        <w:numPr>
          <w:ilvl w:val="0"/>
          <w:numId w:val="11"/>
        </w:numPr>
        <w:jc w:val="both"/>
        <w:rPr>
          <w:rFonts w:ascii="Verdana" w:hAnsi="Verdana"/>
          <w:iCs/>
          <w:sz w:val="20"/>
          <w:szCs w:val="20"/>
        </w:rPr>
      </w:pPr>
      <w:r w:rsidRPr="00837EE1">
        <w:rPr>
          <w:rFonts w:ascii="Verdana" w:hAnsi="Verdana"/>
          <w:iCs/>
          <w:sz w:val="20"/>
          <w:szCs w:val="20"/>
        </w:rPr>
        <w:t>Het agentschap heeft in kader van de IIR-inspecties 2021 in de periode 2020-2021 extra aandacht gevestigd op het aftoetsen van de richtlijnen qua signalisatie en markeringen op de afritten. +/- 70% van de geïnspecteerde uitritten voldeed aan de functionele eisen qua signalisatie en markering. Het agentschap heeft naar aanleiding van deze inspecties de nodige acties vooropgesteld om indien mogelijk de afritten aan te passen conform het dienstorder of ten minste dit percentage drastisch te verhogen in de periode 2022/2023. De nieuwe IIR-inspecties zijn gepland in 2023.</w:t>
      </w:r>
    </w:p>
    <w:p w14:paraId="5A1A2A4B" w14:textId="70D242DB" w:rsidR="00837EE1" w:rsidRPr="00837EE1" w:rsidRDefault="00837EE1" w:rsidP="00B50AD1">
      <w:pPr>
        <w:pStyle w:val="Lijstalinea"/>
        <w:numPr>
          <w:ilvl w:val="0"/>
          <w:numId w:val="11"/>
        </w:numPr>
        <w:jc w:val="both"/>
        <w:rPr>
          <w:rFonts w:ascii="Verdana" w:hAnsi="Verdana"/>
          <w:iCs/>
          <w:sz w:val="20"/>
          <w:szCs w:val="20"/>
        </w:rPr>
      </w:pPr>
      <w:r w:rsidRPr="00837EE1">
        <w:rPr>
          <w:rFonts w:ascii="Verdana" w:hAnsi="Verdana"/>
          <w:iCs/>
          <w:sz w:val="20"/>
          <w:szCs w:val="20"/>
        </w:rPr>
        <w:t xml:space="preserve">Daarnaast volgt het agentschap samen met de Federale Wegpolitie (WPR) nauwgezet de spookrijdersmeldingen op. Samen </w:t>
      </w:r>
      <w:r w:rsidR="00F97C03">
        <w:rPr>
          <w:rFonts w:ascii="Verdana" w:hAnsi="Verdana"/>
          <w:iCs/>
          <w:sz w:val="20"/>
          <w:szCs w:val="20"/>
        </w:rPr>
        <w:t>tracht men</w:t>
      </w:r>
      <w:r w:rsidRPr="00837EE1">
        <w:rPr>
          <w:rFonts w:ascii="Verdana" w:hAnsi="Verdana"/>
          <w:iCs/>
          <w:sz w:val="20"/>
          <w:szCs w:val="20"/>
        </w:rPr>
        <w:t xml:space="preserve"> op te sporen waar spookrijders zijn geregistreerd. Bij elke melding die het agentschap ontvangt, worden de omstandigheden van het spookrijden overwogen. Indien opzettelijk spookrijden (bv</w:t>
      </w:r>
      <w:r w:rsidR="00B67409">
        <w:rPr>
          <w:rFonts w:ascii="Verdana" w:hAnsi="Verdana"/>
          <w:iCs/>
          <w:sz w:val="20"/>
          <w:szCs w:val="20"/>
        </w:rPr>
        <w:t>.</w:t>
      </w:r>
      <w:r w:rsidRPr="00837EE1">
        <w:rPr>
          <w:rFonts w:ascii="Verdana" w:hAnsi="Verdana"/>
          <w:iCs/>
          <w:sz w:val="20"/>
          <w:szCs w:val="20"/>
        </w:rPr>
        <w:t xml:space="preserve"> keren op de pechstrook) uitgesloten is en de oorsprong van het spookrijden is bevestigd, dan wordt een verkeersveiligheidsinspectie uitgevoerd. Sinds 2021 zijn er op die manier 6 verkeersveiligheidsinspecties van op- en afrittencomplexen uitgevoerd. Op 2 locaties zijn ondertussen grote infrastructuurwerken bezig en op 4 locaties zijn er kleine ingrepen voorgesteld.</w:t>
      </w:r>
    </w:p>
    <w:p w14:paraId="38D564ED" w14:textId="77777777" w:rsidR="00837EE1" w:rsidRDefault="00837EE1" w:rsidP="00B50AD1">
      <w:pPr>
        <w:pStyle w:val="Lijstalinea"/>
        <w:numPr>
          <w:ilvl w:val="0"/>
          <w:numId w:val="11"/>
        </w:numPr>
        <w:jc w:val="both"/>
        <w:rPr>
          <w:rFonts w:ascii="Verdana" w:hAnsi="Verdana"/>
          <w:iCs/>
          <w:sz w:val="20"/>
          <w:szCs w:val="20"/>
        </w:rPr>
      </w:pPr>
      <w:r w:rsidRPr="00837EE1">
        <w:rPr>
          <w:rFonts w:ascii="Verdana" w:hAnsi="Verdana"/>
          <w:iCs/>
          <w:sz w:val="20"/>
          <w:szCs w:val="20"/>
        </w:rPr>
        <w:t>Bij de (her)aanleg van op- en afrittencomplexen beoordelen gecertificeerde verkeersveiligheidsauditoren het infrastructuurontwerp. Preventie van spookrijden is een inherent onderdeel van dit proces.</w:t>
      </w:r>
    </w:p>
    <w:p w14:paraId="3FE19DA8" w14:textId="77777777" w:rsidR="00412D3C" w:rsidRPr="00837EE1" w:rsidRDefault="00412D3C" w:rsidP="00B50AD1">
      <w:pPr>
        <w:pStyle w:val="Lijstalinea"/>
        <w:ind w:left="1080"/>
        <w:jc w:val="both"/>
        <w:rPr>
          <w:rFonts w:ascii="Verdana" w:hAnsi="Verdana"/>
          <w:iCs/>
          <w:sz w:val="20"/>
          <w:szCs w:val="20"/>
        </w:rPr>
      </w:pPr>
    </w:p>
    <w:p w14:paraId="06A7760B" w14:textId="77777777" w:rsidR="00B50AD1" w:rsidRDefault="00837EE1" w:rsidP="00B50AD1">
      <w:pPr>
        <w:pStyle w:val="Lijstalinea"/>
        <w:numPr>
          <w:ilvl w:val="0"/>
          <w:numId w:val="7"/>
        </w:numPr>
        <w:jc w:val="both"/>
        <w:rPr>
          <w:rFonts w:ascii="Verdana" w:hAnsi="Verdana"/>
          <w:iCs/>
          <w:sz w:val="20"/>
          <w:szCs w:val="20"/>
        </w:rPr>
      </w:pPr>
      <w:r w:rsidRPr="00837EE1">
        <w:rPr>
          <w:rFonts w:ascii="Verdana" w:hAnsi="Verdana"/>
          <w:iCs/>
          <w:sz w:val="20"/>
          <w:szCs w:val="20"/>
        </w:rPr>
        <w:t>Het Agentschap Wegen en Verkeer streeft ernaar alle op- en afrittencomplexen uit te rusten volgens het vademecum weginfrastructuur en dienstorder MOW/AWV/2020/12 “maatregelen ter preventie van spookrijden”.</w:t>
      </w:r>
    </w:p>
    <w:p w14:paraId="7847160E" w14:textId="77777777" w:rsidR="00B50AD1" w:rsidRDefault="00B50AD1" w:rsidP="00B50AD1">
      <w:pPr>
        <w:pStyle w:val="Lijstalinea"/>
        <w:ind w:left="360"/>
        <w:jc w:val="both"/>
        <w:rPr>
          <w:rFonts w:ascii="Verdana" w:hAnsi="Verdana"/>
          <w:iCs/>
          <w:sz w:val="20"/>
          <w:szCs w:val="20"/>
        </w:rPr>
      </w:pPr>
    </w:p>
    <w:p w14:paraId="20AFB422" w14:textId="616845B5" w:rsidR="00060F25" w:rsidRPr="00B50AD1" w:rsidRDefault="00837EE1" w:rsidP="00B50AD1">
      <w:pPr>
        <w:pStyle w:val="Lijstalinea"/>
        <w:ind w:left="360"/>
        <w:jc w:val="both"/>
        <w:rPr>
          <w:rFonts w:ascii="Verdana" w:hAnsi="Verdana"/>
          <w:iCs/>
          <w:sz w:val="20"/>
          <w:szCs w:val="20"/>
        </w:rPr>
      </w:pPr>
      <w:r w:rsidRPr="00B50AD1">
        <w:rPr>
          <w:rFonts w:ascii="Verdana" w:hAnsi="Verdana"/>
          <w:iCs/>
          <w:sz w:val="20"/>
        </w:rPr>
        <w:t>Daarnaast zal AWV met het Mobilidata project in de toekomst ook specifiek inzetten op het waarschuwen van spookrijders en verkeer in de nabije omgeving.</w:t>
      </w:r>
    </w:p>
    <w:sectPr w:rsidR="00060F25" w:rsidRPr="00B50AD1" w:rsidSect="004A3999">
      <w:pgSz w:w="11906" w:h="16838"/>
      <w:pgMar w:top="1417" w:right="155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9562" w14:textId="77777777" w:rsidR="00061B21" w:rsidRDefault="00061B21" w:rsidP="00C90FDF">
      <w:r>
        <w:separator/>
      </w:r>
    </w:p>
  </w:endnote>
  <w:endnote w:type="continuationSeparator" w:id="0">
    <w:p w14:paraId="28EC012C" w14:textId="77777777" w:rsidR="00061B21" w:rsidRDefault="00061B21" w:rsidP="00C90FDF">
      <w:r>
        <w:continuationSeparator/>
      </w:r>
    </w:p>
  </w:endnote>
  <w:endnote w:type="continuationNotice" w:id="1">
    <w:p w14:paraId="6F519A3D" w14:textId="77777777" w:rsidR="00061B21" w:rsidRDefault="00061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E68A" w14:textId="77777777" w:rsidR="00061B21" w:rsidRDefault="00061B21" w:rsidP="00C90FDF">
      <w:r>
        <w:separator/>
      </w:r>
    </w:p>
  </w:footnote>
  <w:footnote w:type="continuationSeparator" w:id="0">
    <w:p w14:paraId="0FFEAD3D" w14:textId="77777777" w:rsidR="00061B21" w:rsidRDefault="00061B21" w:rsidP="00C90FDF">
      <w:r>
        <w:continuationSeparator/>
      </w:r>
    </w:p>
  </w:footnote>
  <w:footnote w:type="continuationNotice" w:id="1">
    <w:p w14:paraId="587C2593" w14:textId="77777777" w:rsidR="00061B21" w:rsidRDefault="00061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F5"/>
    <w:multiLevelType w:val="hybridMultilevel"/>
    <w:tmpl w:val="EDD48F5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03032CF"/>
    <w:multiLevelType w:val="hybridMultilevel"/>
    <w:tmpl w:val="E2EC1908"/>
    <w:lvl w:ilvl="0" w:tplc="86F26D72">
      <w:start w:val="1"/>
      <w:numFmt w:val="decimal"/>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475013"/>
    <w:multiLevelType w:val="hybridMultilevel"/>
    <w:tmpl w:val="A83EE2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1A821E55"/>
    <w:multiLevelType w:val="hybridMultilevel"/>
    <w:tmpl w:val="2F7AB2C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3854E64"/>
    <w:multiLevelType w:val="hybridMultilevel"/>
    <w:tmpl w:val="AC50FAAC"/>
    <w:lvl w:ilvl="0" w:tplc="0F92C47E">
      <w:start w:val="1"/>
      <w:numFmt w:val="bullet"/>
      <w:lvlText w:val="-"/>
      <w:lvlJc w:val="left"/>
      <w:pPr>
        <w:ind w:left="1068" w:hanging="360"/>
      </w:pPr>
      <w:rPr>
        <w:rFonts w:ascii="Verdana" w:eastAsia="Times New Roman"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2D956C9C"/>
    <w:multiLevelType w:val="hybridMultilevel"/>
    <w:tmpl w:val="FEA0DE1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2FB75FE"/>
    <w:multiLevelType w:val="hybridMultilevel"/>
    <w:tmpl w:val="A3B25A0C"/>
    <w:lvl w:ilvl="0" w:tplc="13340DBE">
      <w:start w:val="1"/>
      <w:numFmt w:val="decimal"/>
      <w:lvlText w:val="%1."/>
      <w:lvlJc w:val="left"/>
      <w:pPr>
        <w:ind w:left="720" w:hanging="360"/>
      </w:pPr>
      <w:rPr>
        <w:rFonts w:ascii="Verdana"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F3394E"/>
    <w:multiLevelType w:val="multilevel"/>
    <w:tmpl w:val="4AFE4E3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080B86"/>
    <w:multiLevelType w:val="hybridMultilevel"/>
    <w:tmpl w:val="35E03FC4"/>
    <w:lvl w:ilvl="0" w:tplc="750E27C8">
      <w:start w:val="5"/>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DAF3D5A"/>
    <w:multiLevelType w:val="hybridMultilevel"/>
    <w:tmpl w:val="7BF6344E"/>
    <w:lvl w:ilvl="0" w:tplc="750E27C8">
      <w:start w:val="5"/>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2156E92"/>
    <w:multiLevelType w:val="hybridMultilevel"/>
    <w:tmpl w:val="89E82FBA"/>
    <w:lvl w:ilvl="0" w:tplc="DB98177E">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num w:numId="1" w16cid:durableId="415249548">
    <w:abstractNumId w:val="10"/>
  </w:num>
  <w:num w:numId="2" w16cid:durableId="1137604661">
    <w:abstractNumId w:val="1"/>
    <w:lvlOverride w:ilvl="0">
      <w:startOverride w:val="1"/>
    </w:lvlOverride>
    <w:lvlOverride w:ilvl="1"/>
    <w:lvlOverride w:ilvl="2"/>
    <w:lvlOverride w:ilvl="3"/>
    <w:lvlOverride w:ilvl="4"/>
    <w:lvlOverride w:ilvl="5"/>
    <w:lvlOverride w:ilvl="6"/>
    <w:lvlOverride w:ilvl="7"/>
    <w:lvlOverride w:ilvl="8"/>
  </w:num>
  <w:num w:numId="3" w16cid:durableId="2121366999">
    <w:abstractNumId w:val="6"/>
  </w:num>
  <w:num w:numId="4" w16cid:durableId="1143280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628610">
    <w:abstractNumId w:val="0"/>
  </w:num>
  <w:num w:numId="6" w16cid:durableId="1654600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973375">
    <w:abstractNumId w:val="5"/>
  </w:num>
  <w:num w:numId="8" w16cid:durableId="1534881129">
    <w:abstractNumId w:val="4"/>
  </w:num>
  <w:num w:numId="9" w16cid:durableId="842859136">
    <w:abstractNumId w:val="7"/>
  </w:num>
  <w:num w:numId="10" w16cid:durableId="1524438205">
    <w:abstractNumId w:val="9"/>
  </w:num>
  <w:num w:numId="11" w16cid:durableId="1036925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2B"/>
    <w:rsid w:val="00016AB4"/>
    <w:rsid w:val="00060F25"/>
    <w:rsid w:val="00061B21"/>
    <w:rsid w:val="0009357C"/>
    <w:rsid w:val="000A066D"/>
    <w:rsid w:val="000A1C80"/>
    <w:rsid w:val="000B3CEB"/>
    <w:rsid w:val="000C0EC6"/>
    <w:rsid w:val="000C28B3"/>
    <w:rsid w:val="000E0FE6"/>
    <w:rsid w:val="000F2007"/>
    <w:rsid w:val="001042E3"/>
    <w:rsid w:val="00127985"/>
    <w:rsid w:val="0016298A"/>
    <w:rsid w:val="001741FC"/>
    <w:rsid w:val="00174559"/>
    <w:rsid w:val="00175CDB"/>
    <w:rsid w:val="0019019A"/>
    <w:rsid w:val="001B6A20"/>
    <w:rsid w:val="001C6F2D"/>
    <w:rsid w:val="00257238"/>
    <w:rsid w:val="00266954"/>
    <w:rsid w:val="0028182A"/>
    <w:rsid w:val="002937A4"/>
    <w:rsid w:val="002A3774"/>
    <w:rsid w:val="002B1E2C"/>
    <w:rsid w:val="002D54F9"/>
    <w:rsid w:val="002D630D"/>
    <w:rsid w:val="002D63DA"/>
    <w:rsid w:val="003114EC"/>
    <w:rsid w:val="003237F9"/>
    <w:rsid w:val="003302B7"/>
    <w:rsid w:val="003E5B6E"/>
    <w:rsid w:val="00412D3C"/>
    <w:rsid w:val="00455BFE"/>
    <w:rsid w:val="004613F4"/>
    <w:rsid w:val="004636F7"/>
    <w:rsid w:val="00466ADA"/>
    <w:rsid w:val="00467924"/>
    <w:rsid w:val="00473638"/>
    <w:rsid w:val="004822A4"/>
    <w:rsid w:val="00490B26"/>
    <w:rsid w:val="004A3999"/>
    <w:rsid w:val="004B5BE3"/>
    <w:rsid w:val="004C62DA"/>
    <w:rsid w:val="004E6C14"/>
    <w:rsid w:val="00537470"/>
    <w:rsid w:val="00583FD7"/>
    <w:rsid w:val="00595311"/>
    <w:rsid w:val="005C67BA"/>
    <w:rsid w:val="005D60D3"/>
    <w:rsid w:val="005F4DB2"/>
    <w:rsid w:val="006055BF"/>
    <w:rsid w:val="006057C7"/>
    <w:rsid w:val="0063595B"/>
    <w:rsid w:val="0064483F"/>
    <w:rsid w:val="00645DF6"/>
    <w:rsid w:val="00653B2C"/>
    <w:rsid w:val="00683233"/>
    <w:rsid w:val="006A3D0A"/>
    <w:rsid w:val="006B6DD5"/>
    <w:rsid w:val="006C2176"/>
    <w:rsid w:val="006F545D"/>
    <w:rsid w:val="006F73E2"/>
    <w:rsid w:val="00707BC2"/>
    <w:rsid w:val="00715AF5"/>
    <w:rsid w:val="0079324D"/>
    <w:rsid w:val="007C36E6"/>
    <w:rsid w:val="007D10DD"/>
    <w:rsid w:val="007E5143"/>
    <w:rsid w:val="008011A7"/>
    <w:rsid w:val="008211DD"/>
    <w:rsid w:val="00837EE1"/>
    <w:rsid w:val="0084345C"/>
    <w:rsid w:val="00854E5F"/>
    <w:rsid w:val="00865498"/>
    <w:rsid w:val="008672A4"/>
    <w:rsid w:val="00892C1B"/>
    <w:rsid w:val="0089707D"/>
    <w:rsid w:val="00897B9E"/>
    <w:rsid w:val="008C06B9"/>
    <w:rsid w:val="00924B87"/>
    <w:rsid w:val="00931070"/>
    <w:rsid w:val="00933CCD"/>
    <w:rsid w:val="0094138F"/>
    <w:rsid w:val="009513D5"/>
    <w:rsid w:val="009525A1"/>
    <w:rsid w:val="00960304"/>
    <w:rsid w:val="00961521"/>
    <w:rsid w:val="009816AE"/>
    <w:rsid w:val="00987076"/>
    <w:rsid w:val="009A0D2B"/>
    <w:rsid w:val="009B7FB5"/>
    <w:rsid w:val="009D71DE"/>
    <w:rsid w:val="009F0D9A"/>
    <w:rsid w:val="009F1441"/>
    <w:rsid w:val="00A122FE"/>
    <w:rsid w:val="00A13EE5"/>
    <w:rsid w:val="00A3162C"/>
    <w:rsid w:val="00A368AB"/>
    <w:rsid w:val="00A37D43"/>
    <w:rsid w:val="00A75A09"/>
    <w:rsid w:val="00A84341"/>
    <w:rsid w:val="00AD1ACA"/>
    <w:rsid w:val="00AE4267"/>
    <w:rsid w:val="00B07F83"/>
    <w:rsid w:val="00B305C7"/>
    <w:rsid w:val="00B42767"/>
    <w:rsid w:val="00B50AD1"/>
    <w:rsid w:val="00B6365C"/>
    <w:rsid w:val="00B653B3"/>
    <w:rsid w:val="00B67409"/>
    <w:rsid w:val="00B96AC1"/>
    <w:rsid w:val="00BA0F58"/>
    <w:rsid w:val="00BA7BD5"/>
    <w:rsid w:val="00C22E24"/>
    <w:rsid w:val="00C34476"/>
    <w:rsid w:val="00C51F39"/>
    <w:rsid w:val="00C5459C"/>
    <w:rsid w:val="00C57902"/>
    <w:rsid w:val="00C90FDF"/>
    <w:rsid w:val="00C91EF7"/>
    <w:rsid w:val="00CB192E"/>
    <w:rsid w:val="00CE1B4C"/>
    <w:rsid w:val="00CE7894"/>
    <w:rsid w:val="00D2026A"/>
    <w:rsid w:val="00D231BC"/>
    <w:rsid w:val="00D5319A"/>
    <w:rsid w:val="00D928A1"/>
    <w:rsid w:val="00DA10BB"/>
    <w:rsid w:val="00DD451E"/>
    <w:rsid w:val="00DD46AC"/>
    <w:rsid w:val="00DE591F"/>
    <w:rsid w:val="00E06115"/>
    <w:rsid w:val="00E20973"/>
    <w:rsid w:val="00E82EC8"/>
    <w:rsid w:val="00EB449F"/>
    <w:rsid w:val="00ED3C1F"/>
    <w:rsid w:val="00EE4A09"/>
    <w:rsid w:val="00F166F2"/>
    <w:rsid w:val="00F32293"/>
    <w:rsid w:val="00F41AC9"/>
    <w:rsid w:val="00F57F98"/>
    <w:rsid w:val="00F75C86"/>
    <w:rsid w:val="00F97C03"/>
    <w:rsid w:val="00FA2215"/>
    <w:rsid w:val="00FC28BC"/>
    <w:rsid w:val="00FD7018"/>
    <w:rsid w:val="00FF6EA4"/>
    <w:rsid w:val="05E45134"/>
    <w:rsid w:val="087A6150"/>
    <w:rsid w:val="4D8D0E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B4A9"/>
  <w15:docId w15:val="{56111D87-8BEB-498B-B167-17690598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F25"/>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060F25"/>
    <w:pPr>
      <w:jc w:val="both"/>
    </w:pPr>
    <w:rPr>
      <w:b/>
      <w:smallCaps/>
      <w:sz w:val="22"/>
    </w:rPr>
  </w:style>
  <w:style w:type="paragraph" w:customStyle="1" w:styleId="StandaardSV">
    <w:name w:val="Standaard SV"/>
    <w:basedOn w:val="Standaard"/>
    <w:rsid w:val="00060F25"/>
    <w:pPr>
      <w:jc w:val="both"/>
    </w:pPr>
    <w:rPr>
      <w:sz w:val="22"/>
    </w:rPr>
  </w:style>
  <w:style w:type="character" w:styleId="Nadruk">
    <w:name w:val="Emphasis"/>
    <w:basedOn w:val="Standaardalinea-lettertype"/>
    <w:uiPriority w:val="20"/>
    <w:qFormat/>
    <w:rsid w:val="002B1E2C"/>
    <w:rPr>
      <w:b/>
      <w:bCs/>
      <w:i w:val="0"/>
      <w:iCs w:val="0"/>
    </w:rPr>
  </w:style>
  <w:style w:type="paragraph" w:styleId="Lijstalinea">
    <w:name w:val="List Paragraph"/>
    <w:basedOn w:val="Standaard"/>
    <w:uiPriority w:val="34"/>
    <w:qFormat/>
    <w:rsid w:val="002B1E2C"/>
    <w:pPr>
      <w:autoSpaceDE w:val="0"/>
      <w:autoSpaceDN w:val="0"/>
      <w:ind w:left="720"/>
      <w:contextualSpacing/>
    </w:pPr>
    <w:rPr>
      <w:szCs w:val="24"/>
    </w:rPr>
  </w:style>
  <w:style w:type="character" w:customStyle="1" w:styleId="st1">
    <w:name w:val="st1"/>
    <w:basedOn w:val="Standaardalinea-lettertype"/>
    <w:rsid w:val="002B1E2C"/>
  </w:style>
  <w:style w:type="paragraph" w:styleId="Ballontekst">
    <w:name w:val="Balloon Text"/>
    <w:basedOn w:val="Standaard"/>
    <w:link w:val="BallontekstChar"/>
    <w:uiPriority w:val="99"/>
    <w:semiHidden/>
    <w:unhideWhenUsed/>
    <w:rsid w:val="00B42767"/>
    <w:rPr>
      <w:rFonts w:ascii="Tahoma" w:hAnsi="Tahoma" w:cs="Tahoma"/>
      <w:sz w:val="16"/>
      <w:szCs w:val="16"/>
    </w:rPr>
  </w:style>
  <w:style w:type="character" w:customStyle="1" w:styleId="BallontekstChar">
    <w:name w:val="Ballontekst Char"/>
    <w:basedOn w:val="Standaardalinea-lettertype"/>
    <w:link w:val="Ballontekst"/>
    <w:uiPriority w:val="99"/>
    <w:semiHidden/>
    <w:rsid w:val="00B42767"/>
    <w:rPr>
      <w:rFonts w:ascii="Tahoma" w:eastAsia="Times New Roman" w:hAnsi="Tahoma" w:cs="Tahoma"/>
      <w:sz w:val="16"/>
      <w:szCs w:val="16"/>
      <w:lang w:val="nl-NL" w:eastAsia="nl-NL"/>
    </w:rPr>
  </w:style>
  <w:style w:type="character" w:styleId="Tekstvantijdelijkeaanduiding">
    <w:name w:val="Placeholder Text"/>
    <w:basedOn w:val="Standaardalinea-lettertype"/>
    <w:uiPriority w:val="99"/>
    <w:semiHidden/>
    <w:rsid w:val="00CE7894"/>
    <w:rPr>
      <w:color w:val="808080"/>
    </w:rPr>
  </w:style>
  <w:style w:type="character" w:styleId="Hyperlink">
    <w:name w:val="Hyperlink"/>
    <w:basedOn w:val="Standaardalinea-lettertype"/>
    <w:uiPriority w:val="99"/>
    <w:unhideWhenUsed/>
    <w:rsid w:val="00257238"/>
    <w:rPr>
      <w:color w:val="0000FF" w:themeColor="hyperlink"/>
      <w:u w:val="single"/>
    </w:rPr>
  </w:style>
  <w:style w:type="character" w:styleId="Onopgelostemelding">
    <w:name w:val="Unresolved Mention"/>
    <w:basedOn w:val="Standaardalinea-lettertype"/>
    <w:uiPriority w:val="99"/>
    <w:semiHidden/>
    <w:unhideWhenUsed/>
    <w:rsid w:val="00257238"/>
    <w:rPr>
      <w:color w:val="605E5C"/>
      <w:shd w:val="clear" w:color="auto" w:fill="E1DFDD"/>
    </w:rPr>
  </w:style>
  <w:style w:type="table" w:styleId="Tabelraster">
    <w:name w:val="Table Grid"/>
    <w:basedOn w:val="Standaardtabel"/>
    <w:uiPriority w:val="59"/>
    <w:rsid w:val="000B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8211DD"/>
    <w:pPr>
      <w:tabs>
        <w:tab w:val="center" w:pos="4536"/>
        <w:tab w:val="right" w:pos="9072"/>
      </w:tabs>
    </w:pPr>
  </w:style>
  <w:style w:type="character" w:customStyle="1" w:styleId="KoptekstChar">
    <w:name w:val="Koptekst Char"/>
    <w:basedOn w:val="Standaardalinea-lettertype"/>
    <w:link w:val="Koptekst"/>
    <w:uiPriority w:val="99"/>
    <w:semiHidden/>
    <w:rsid w:val="008211DD"/>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semiHidden/>
    <w:unhideWhenUsed/>
    <w:rsid w:val="008211DD"/>
    <w:pPr>
      <w:tabs>
        <w:tab w:val="center" w:pos="4536"/>
        <w:tab w:val="right" w:pos="9072"/>
      </w:tabs>
    </w:pPr>
  </w:style>
  <w:style w:type="character" w:customStyle="1" w:styleId="VoettekstChar">
    <w:name w:val="Voettekst Char"/>
    <w:basedOn w:val="Standaardalinea-lettertype"/>
    <w:link w:val="Voettekst"/>
    <w:uiPriority w:val="99"/>
    <w:semiHidden/>
    <w:rsid w:val="008211DD"/>
    <w:rPr>
      <w:rFonts w:ascii="Times New Roman" w:eastAsia="Times New Roman" w:hAnsi="Times New Roman" w:cs="Times New Roman"/>
      <w:sz w:val="24"/>
      <w:szCs w:val="20"/>
      <w:lang w:val="nl-NL" w:eastAsia="nl-NL"/>
    </w:rPr>
  </w:style>
  <w:style w:type="paragraph" w:styleId="Revisie">
    <w:name w:val="Revision"/>
    <w:hidden/>
    <w:uiPriority w:val="99"/>
    <w:semiHidden/>
    <w:rsid w:val="00F97C03"/>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5811">
      <w:bodyDiv w:val="1"/>
      <w:marLeft w:val="0"/>
      <w:marRight w:val="0"/>
      <w:marTop w:val="0"/>
      <w:marBottom w:val="0"/>
      <w:divBdr>
        <w:top w:val="none" w:sz="0" w:space="0" w:color="auto"/>
        <w:left w:val="none" w:sz="0" w:space="0" w:color="auto"/>
        <w:bottom w:val="none" w:sz="0" w:space="0" w:color="auto"/>
        <w:right w:val="none" w:sz="0" w:space="0" w:color="auto"/>
      </w:divBdr>
    </w:div>
    <w:div w:id="980160939">
      <w:bodyDiv w:val="1"/>
      <w:marLeft w:val="0"/>
      <w:marRight w:val="0"/>
      <w:marTop w:val="0"/>
      <w:marBottom w:val="0"/>
      <w:divBdr>
        <w:top w:val="none" w:sz="0" w:space="0" w:color="auto"/>
        <w:left w:val="none" w:sz="0" w:space="0" w:color="auto"/>
        <w:bottom w:val="none" w:sz="0" w:space="0" w:color="auto"/>
        <w:right w:val="none" w:sz="0" w:space="0" w:color="auto"/>
      </w:divBdr>
    </w:div>
    <w:div w:id="1121803908">
      <w:bodyDiv w:val="1"/>
      <w:marLeft w:val="0"/>
      <w:marRight w:val="0"/>
      <w:marTop w:val="0"/>
      <w:marBottom w:val="0"/>
      <w:divBdr>
        <w:top w:val="none" w:sz="0" w:space="0" w:color="auto"/>
        <w:left w:val="none" w:sz="0" w:space="0" w:color="auto"/>
        <w:bottom w:val="none" w:sz="0" w:space="0" w:color="auto"/>
        <w:right w:val="none" w:sz="0" w:space="0" w:color="auto"/>
      </w:divBdr>
    </w:div>
    <w:div w:id="1202480876">
      <w:bodyDiv w:val="1"/>
      <w:marLeft w:val="0"/>
      <w:marRight w:val="0"/>
      <w:marTop w:val="0"/>
      <w:marBottom w:val="0"/>
      <w:divBdr>
        <w:top w:val="none" w:sz="0" w:space="0" w:color="auto"/>
        <w:left w:val="none" w:sz="0" w:space="0" w:color="auto"/>
        <w:bottom w:val="none" w:sz="0" w:space="0" w:color="auto"/>
        <w:right w:val="none" w:sz="0" w:space="0" w:color="auto"/>
      </w:divBdr>
    </w:div>
    <w:div w:id="1333678313">
      <w:bodyDiv w:val="1"/>
      <w:marLeft w:val="0"/>
      <w:marRight w:val="0"/>
      <w:marTop w:val="0"/>
      <w:marBottom w:val="0"/>
      <w:divBdr>
        <w:top w:val="none" w:sz="0" w:space="0" w:color="auto"/>
        <w:left w:val="none" w:sz="0" w:space="0" w:color="auto"/>
        <w:bottom w:val="none" w:sz="0" w:space="0" w:color="auto"/>
        <w:right w:val="none" w:sz="0" w:space="0" w:color="auto"/>
      </w:divBdr>
    </w:div>
    <w:div w:id="1353147500">
      <w:bodyDiv w:val="1"/>
      <w:marLeft w:val="0"/>
      <w:marRight w:val="0"/>
      <w:marTop w:val="0"/>
      <w:marBottom w:val="0"/>
      <w:divBdr>
        <w:top w:val="none" w:sz="0" w:space="0" w:color="auto"/>
        <w:left w:val="none" w:sz="0" w:space="0" w:color="auto"/>
        <w:bottom w:val="none" w:sz="0" w:space="0" w:color="auto"/>
        <w:right w:val="none" w:sz="0" w:space="0" w:color="auto"/>
      </w:divBdr>
    </w:div>
    <w:div w:id="16140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23EE5E4A94C039260A5F8FA768963"/>
        <w:category>
          <w:name w:val="Algemeen"/>
          <w:gallery w:val="placeholder"/>
        </w:category>
        <w:types>
          <w:type w:val="bbPlcHdr"/>
        </w:types>
        <w:behaviors>
          <w:behavior w:val="content"/>
        </w:behaviors>
        <w:guid w:val="{93338DF1-A6B5-4A8B-9D25-6042FE0D72E0}"/>
      </w:docPartPr>
      <w:docPartBody>
        <w:p w:rsidR="00754AD7" w:rsidRDefault="00175CDB" w:rsidP="00175CDB">
          <w:pPr>
            <w:pStyle w:val="5FC23EE5E4A94C039260A5F8FA768963"/>
          </w:pPr>
          <w:r w:rsidRPr="00DF5F63">
            <w:rPr>
              <w:rStyle w:val="Tekstvantijdelijkeaanduiding"/>
            </w:rPr>
            <w:t>Klik of tik om tekst in te voeren.</w:t>
          </w:r>
        </w:p>
      </w:docPartBody>
    </w:docPart>
    <w:docPart>
      <w:docPartPr>
        <w:name w:val="F3223BB6D3164946BAB6A698965BDF65"/>
        <w:category>
          <w:name w:val="Algemeen"/>
          <w:gallery w:val="placeholder"/>
        </w:category>
        <w:types>
          <w:type w:val="bbPlcHdr"/>
        </w:types>
        <w:behaviors>
          <w:behavior w:val="content"/>
        </w:behaviors>
        <w:guid w:val="{E64A633D-4D92-407D-BE33-9EF0B6BC43BA}"/>
      </w:docPartPr>
      <w:docPartBody>
        <w:p w:rsidR="00754AD7" w:rsidRDefault="00175CDB" w:rsidP="00175CDB">
          <w:pPr>
            <w:pStyle w:val="F3223BB6D3164946BAB6A698965BDF65"/>
          </w:pPr>
          <w:r w:rsidRPr="00DF5F63">
            <w:rPr>
              <w:rStyle w:val="Tekstvantijdelijkeaanduiding"/>
            </w:rPr>
            <w:t>Klik of tik om tekst in te voeren.</w:t>
          </w:r>
        </w:p>
      </w:docPartBody>
    </w:docPart>
    <w:docPart>
      <w:docPartPr>
        <w:name w:val="FBEF1B138E704E46BF315254AFC2CF14"/>
        <w:category>
          <w:name w:val="Algemeen"/>
          <w:gallery w:val="placeholder"/>
        </w:category>
        <w:types>
          <w:type w:val="bbPlcHdr"/>
        </w:types>
        <w:behaviors>
          <w:behavior w:val="content"/>
        </w:behaviors>
        <w:guid w:val="{F5574856-ACC9-446E-BFCD-625AF34C7C8E}"/>
      </w:docPartPr>
      <w:docPartBody>
        <w:p w:rsidR="00754AD7" w:rsidRDefault="00175CDB" w:rsidP="00175CDB">
          <w:pPr>
            <w:pStyle w:val="FBEF1B138E704E46BF315254AFC2CF14"/>
          </w:pPr>
          <w:r w:rsidRPr="00DF5F6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3"/>
    <w:rsid w:val="00134EB7"/>
    <w:rsid w:val="00175CDB"/>
    <w:rsid w:val="00293CC5"/>
    <w:rsid w:val="002D077A"/>
    <w:rsid w:val="005A638F"/>
    <w:rsid w:val="005B7B4E"/>
    <w:rsid w:val="00754AD7"/>
    <w:rsid w:val="00873006"/>
    <w:rsid w:val="0096448F"/>
    <w:rsid w:val="00A30053"/>
    <w:rsid w:val="00B8343D"/>
    <w:rsid w:val="00BE7284"/>
    <w:rsid w:val="00D01E53"/>
    <w:rsid w:val="00DD05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5CDB"/>
    <w:rPr>
      <w:color w:val="808080"/>
    </w:rPr>
  </w:style>
  <w:style w:type="paragraph" w:customStyle="1" w:styleId="5FC23EE5E4A94C039260A5F8FA768963">
    <w:name w:val="5FC23EE5E4A94C039260A5F8FA768963"/>
    <w:rsid w:val="00175CDB"/>
    <w:pPr>
      <w:spacing w:after="0" w:line="240" w:lineRule="auto"/>
    </w:pPr>
    <w:rPr>
      <w:rFonts w:ascii="Times New Roman" w:eastAsia="Times New Roman" w:hAnsi="Times New Roman" w:cs="Times New Roman"/>
      <w:sz w:val="24"/>
      <w:szCs w:val="20"/>
      <w:lang w:val="nl-NL" w:eastAsia="nl-NL"/>
    </w:rPr>
  </w:style>
  <w:style w:type="paragraph" w:customStyle="1" w:styleId="F3223BB6D3164946BAB6A698965BDF65">
    <w:name w:val="F3223BB6D3164946BAB6A698965BDF65"/>
    <w:rsid w:val="00175CDB"/>
    <w:pPr>
      <w:spacing w:after="0" w:line="240" w:lineRule="auto"/>
    </w:pPr>
    <w:rPr>
      <w:rFonts w:ascii="Times New Roman" w:eastAsia="Times New Roman" w:hAnsi="Times New Roman" w:cs="Times New Roman"/>
      <w:sz w:val="24"/>
      <w:szCs w:val="20"/>
      <w:lang w:val="nl-NL" w:eastAsia="nl-NL"/>
    </w:rPr>
  </w:style>
  <w:style w:type="paragraph" w:customStyle="1" w:styleId="FBEF1B138E704E46BF315254AFC2CF14">
    <w:name w:val="FBEF1B138E704E46BF315254AFC2CF14"/>
    <w:rsid w:val="00175CDB"/>
    <w:pPr>
      <w:spacing w:after="0" w:line="240" w:lineRule="auto"/>
    </w:pPr>
    <w:rPr>
      <w:rFonts w:ascii="Times New Roman" w:eastAsia="Times New Roman" w:hAnsi="Times New Roman" w:cs="Times New Roman"/>
      <w:sz w:val="24"/>
      <w:szCs w:val="20"/>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jabloon SV" ma:contentTypeID="0x0101005B7A0FC130FBD14FB5AE6534A195291500ADF803BEA7C7DE48A472292342469A59" ma:contentTypeVersion="7" ma:contentTypeDescription="" ma:contentTypeScope="" ma:versionID="c6ae5e78e39213334bbdd2bf7c20c43e">
  <xsd:schema xmlns:xsd="http://www.w3.org/2001/XMLSchema" xmlns:xs="http://www.w3.org/2001/XMLSchema" xmlns:p="http://schemas.microsoft.com/office/2006/metadata/properties" xmlns:ns2="9b51e29f-d062-461f-9360-e22c498a7cb2" xmlns:ns3="d84a67f7-7f92-4c02-8d2f-3a7d2af7cd67" xmlns:ns4="http://schemas.microsoft.com/sharepoint/v3/fields" targetNamespace="http://schemas.microsoft.com/office/2006/metadata/properties" ma:root="true" ma:fieldsID="2dd7b2fedd90567f88665ab2876c8b3d" ns2:_="" ns3:_="" ns4:_="">
    <xsd:import namespace="9b51e29f-d062-461f-9360-e22c498a7cb2"/>
    <xsd:import namespace="d84a67f7-7f92-4c02-8d2f-3a7d2af7cd67"/>
    <xsd:import namespace="http://schemas.microsoft.com/sharepoint/v3/fields"/>
    <xsd:element name="properties">
      <xsd:complexType>
        <xsd:sequence>
          <xsd:element name="documentManagement">
            <xsd:complexType>
              <xsd:all>
                <xsd:element ref="ns2:PV_x0020_Toegewezen_x0020_aan" minOccurs="0"/>
                <xsd:element ref="ns3:Status_x0020_document" minOccurs="0"/>
                <xsd:element ref="ns3:Type_x0020_document" minOccurs="0"/>
                <xsd:element ref="ns4: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e29f-d062-461f-9360-e22c498a7cb2" elementFormDefault="qualified">
    <xsd:import namespace="http://schemas.microsoft.com/office/2006/documentManagement/types"/>
    <xsd:import namespace="http://schemas.microsoft.com/office/infopath/2007/PartnerControls"/>
    <xsd:element name="PV_x0020_Toegewezen_x0020_aan" ma:index="8" nillable="true" ma:displayName="Toegewezen aan" ma:list="{bfcecfd5-7436-4404-a75a-fe7b2ebd2e77}" ma:internalName="PV_x0020_Toegewezen_x0020_aan" ma:showField="Title" ma:web="9b51e29f-d062-461f-9360-e22c498a7cb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84a67f7-7f92-4c02-8d2f-3a7d2af7cd67" elementFormDefault="qualified">
    <xsd:import namespace="http://schemas.microsoft.com/office/2006/documentManagement/types"/>
    <xsd:import namespace="http://schemas.microsoft.com/office/infopath/2007/PartnerControls"/>
    <xsd:element name="Status_x0020_document" ma:index="9" nillable="true" ma:displayName="Status document" ma:default="draft" ma:format="Dropdown" ma:internalName="Status_x0020_document">
      <xsd:simpleType>
        <xsd:restriction base="dms:Choice">
          <xsd:enumeration value="draft"/>
          <xsd:enumeration value="geen input"/>
          <xsd:enumeration value="niet bevoegd"/>
          <xsd:enumeration value="voltooid"/>
        </xsd:restriction>
      </xsd:simpleType>
    </xsd:element>
    <xsd:element name="Type_x0020_document" ma:index="10" nillable="true" ma:displayName="Type document" ma:format="Dropdown" ma:internalName="Type_x0020_document">
      <xsd:simpleType>
        <xsd:restriction base="dms:Choice">
          <xsd:enumeration value="definitief antwoord"/>
          <xsd:enumeration value="gecoordineerd antwoord"/>
          <xsd:enumeration value="elementen van antwoord"/>
          <xsd:enumeration value="bijlage"/>
          <xsd:enumeration value="extra informati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Einddatum" ma:format="DateTime" ma:internalName="Eind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ocument xmlns="d84a67f7-7f92-4c02-8d2f-3a7d2af7cd67">definitief antwoord</Type_x0020_document>
    <PV_x0020_Toegewezen_x0020_aan xmlns="9b51e29f-d062-461f-9360-e22c498a7cb2">4</PV_x0020_Toegewezen_x0020_aan>
    <_EndDate xmlns="http://schemas.microsoft.com/sharepoint/v3/fields">2023-03-22T00:00:00+00:00</_EndDate>
    <Status_x0020_document xmlns="d84a67f7-7f92-4c02-8d2f-3a7d2af7cd67">voltooid</Status_x0020_document>
  </documentManagement>
</p:properties>
</file>

<file path=customXml/itemProps1.xml><?xml version="1.0" encoding="utf-8"?>
<ds:datastoreItem xmlns:ds="http://schemas.openxmlformats.org/officeDocument/2006/customXml" ds:itemID="{B3990827-167A-47B5-B2F1-29EF188F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e29f-d062-461f-9360-e22c498a7cb2"/>
    <ds:schemaRef ds:uri="d84a67f7-7f92-4c02-8d2f-3a7d2af7cd6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DB365-6212-4418-99E7-6A9C2B4B70D3}">
  <ds:schemaRefs>
    <ds:schemaRef ds:uri="http://schemas.microsoft.com/sharepoint/v3/contenttype/forms"/>
  </ds:schemaRefs>
</ds:datastoreItem>
</file>

<file path=customXml/itemProps3.xml><?xml version="1.0" encoding="utf-8"?>
<ds:datastoreItem xmlns:ds="http://schemas.openxmlformats.org/officeDocument/2006/customXml" ds:itemID="{DFF0F26B-4120-4E5D-AA38-BC0C75EF3D9F}">
  <ds:schemaRefs>
    <ds:schemaRef ds:uri="http://schemas.microsoft.com/office/2006/metadata/properties"/>
    <ds:schemaRef ds:uri="http://schemas.microsoft.com/office/infopath/2007/PartnerControls"/>
    <ds:schemaRef ds:uri="d84a67f7-7f92-4c02-8d2f-3a7d2af7cd67"/>
    <ds:schemaRef ds:uri="9b51e29f-d062-461f-9360-e22c498a7cb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3614</Characters>
  <Application>Microsoft Office Word</Application>
  <DocSecurity>0</DocSecurity>
  <Lines>30</Lines>
  <Paragraphs>8</Paragraphs>
  <ScaleCrop>false</ScaleCrop>
  <Company>Vlaams Parlement</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PV_303_input_DeLijn</dc:title>
  <dc:creator>Olivier Cammu</dc:creator>
  <cp:lastModifiedBy>Nathalie De Keyzer</cp:lastModifiedBy>
  <cp:revision>4</cp:revision>
  <cp:lastPrinted>2014-09-23T09:20:00Z</cp:lastPrinted>
  <dcterms:created xsi:type="dcterms:W3CDTF">2023-03-30T05:35:00Z</dcterms:created>
  <dcterms:modified xsi:type="dcterms:W3CDTF">2023-03-30T11:01:00Z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0x0101005B7A0FC130FBD14FB5AE6534A195291500ADF803BEA7C7DE48A472292342469A59</vt:lpwstr>
  </property>
  <property fmtid="{D5CDD505-2E9C-101B-9397-08002B2CF9AE}" pid="3" name="b380ef9a484045d6b3fcbe0714e202bd">
    <vt:lpwstr>Weyts|3bb67fa1-59cf-4f6f-a73e-9cb3bd18d547</vt:lpwstr>
  </property>
  <property fmtid="{D5CDD505-2E9C-101B-9397-08002B2CF9AE}" pid="4" name="MOWVerstuurd">
    <vt:bool>false</vt:bool>
  </property>
  <property fmtid="{D5CDD505-2E9C-101B-9397-08002B2CF9AE}" pid="5" name="MOWElementenDoorVerwittigen">
    <vt:bool>false</vt:bool>
  </property>
  <property fmtid="{D5CDD505-2E9C-101B-9397-08002B2CF9AE}" pid="6" name="MOWBetrokkenMedewerkersVerwittigen">
    <vt:bool>false</vt:bool>
  </property>
  <property fmtid="{D5CDD505-2E9C-101B-9397-08002B2CF9AE}" pid="7" name="MOWGecoordineerdDoorVerwittigen">
    <vt:bool>false</vt:bool>
  </property>
  <property fmtid="{D5CDD505-2E9C-101B-9397-08002B2CF9AE}" pid="8" name="MOWKabinet">
    <vt:lpwstr>2;#Weyts|3bb67fa1-59cf-4f6f-a73e-9cb3bd18d547</vt:lpwstr>
  </property>
  <property fmtid="{D5CDD505-2E9C-101B-9397-08002B2CF9AE}" pid="9" name="Verstuurd">
    <vt:bool>false</vt:bool>
  </property>
  <property fmtid="{D5CDD505-2E9C-101B-9397-08002B2CF9AE}" pid="10" name="Publiceren">
    <vt:lpwstr>In bewerking</vt:lpwstr>
  </property>
</Properties>
</file>