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9056" w:type="dxa"/>
        <w:tblLook w:val="04A0" w:firstRow="1" w:lastRow="0" w:firstColumn="1" w:lastColumn="0" w:noHBand="0" w:noVBand="1"/>
      </w:tblPr>
      <w:tblGrid>
        <w:gridCol w:w="3018"/>
        <w:gridCol w:w="6038"/>
      </w:tblGrid>
      <w:tr w:rsidR="00C40D4D" w14:paraId="236F10F3" w14:textId="77777777" w:rsidTr="2923DF7C">
        <w:tc>
          <w:tcPr>
            <w:tcW w:w="9056" w:type="dxa"/>
            <w:gridSpan w:val="2"/>
            <w:hideMark/>
          </w:tcPr>
          <w:p w14:paraId="3E35724F" w14:textId="0735F20C" w:rsidR="00C40D4D" w:rsidRDefault="00C40D4D" w:rsidP="00151451">
            <w:pPr>
              <w:spacing w:line="360" w:lineRule="auto"/>
              <w:jc w:val="both"/>
              <w:rPr>
                <w:rFonts w:cstheme="minorHAnsi"/>
                <w:b/>
                <w:bCs/>
              </w:rPr>
            </w:pPr>
            <w:r>
              <w:rPr>
                <w:rFonts w:cstheme="minorHAnsi"/>
                <w:b/>
                <w:bCs/>
              </w:rPr>
              <w:t xml:space="preserve">ANTWOORD op een </w:t>
            </w:r>
            <w:r w:rsidR="00DB6B3B">
              <w:rPr>
                <w:rFonts w:cstheme="minorHAnsi"/>
                <w:b/>
                <w:bCs/>
              </w:rPr>
              <w:t>SCHRIFTELIJKE</w:t>
            </w:r>
            <w:r>
              <w:rPr>
                <w:rFonts w:cstheme="minorHAnsi"/>
                <w:b/>
                <w:bCs/>
              </w:rPr>
              <w:t xml:space="preserve"> VRAAG aan STAATSSECRETARIS </w:t>
            </w:r>
            <w:r w:rsidR="00151451">
              <w:rPr>
                <w:rFonts w:cstheme="minorHAnsi"/>
                <w:b/>
                <w:bCs/>
              </w:rPr>
              <w:t>NICOLE DE MOOR</w:t>
            </w:r>
          </w:p>
        </w:tc>
      </w:tr>
      <w:tr w:rsidR="00C40D4D" w14:paraId="0A695339" w14:textId="77777777" w:rsidTr="2923DF7C">
        <w:tc>
          <w:tcPr>
            <w:tcW w:w="9056" w:type="dxa"/>
            <w:gridSpan w:val="2"/>
            <w:hideMark/>
          </w:tcPr>
          <w:p w14:paraId="76EA025B" w14:textId="187DD891" w:rsidR="00C40D4D" w:rsidRDefault="00E62F59">
            <w:pPr>
              <w:spacing w:line="360" w:lineRule="auto"/>
              <w:jc w:val="both"/>
              <w:rPr>
                <w:rFonts w:cstheme="minorHAnsi"/>
                <w:b/>
                <w:bCs/>
              </w:rPr>
            </w:pPr>
            <w:r>
              <w:rPr>
                <w:rFonts w:cstheme="minorHAnsi"/>
                <w:b/>
                <w:bCs/>
              </w:rPr>
              <w:t>847</w:t>
            </w:r>
          </w:p>
        </w:tc>
      </w:tr>
      <w:tr w:rsidR="00C40D4D" w14:paraId="778DAFFF" w14:textId="77777777" w:rsidTr="2923DF7C">
        <w:tc>
          <w:tcPr>
            <w:tcW w:w="9056" w:type="dxa"/>
            <w:gridSpan w:val="2"/>
            <w:hideMark/>
          </w:tcPr>
          <w:p w14:paraId="05AA766C" w14:textId="14395E51" w:rsidR="00C40D4D" w:rsidRDefault="00E62F59">
            <w:pPr>
              <w:spacing w:line="360" w:lineRule="auto"/>
              <w:jc w:val="both"/>
              <w:rPr>
                <w:rFonts w:cstheme="minorHAnsi"/>
                <w:bCs/>
              </w:rPr>
            </w:pPr>
            <w:proofErr w:type="spellStart"/>
            <w:r>
              <w:rPr>
                <w:rStyle w:val="Bold"/>
                <w:lang w:val="en-US"/>
              </w:rPr>
              <w:t>Dwangsommen</w:t>
            </w:r>
            <w:proofErr w:type="spellEnd"/>
            <w:r>
              <w:rPr>
                <w:rStyle w:val="Bold"/>
                <w:lang w:val="en-US"/>
              </w:rPr>
              <w:t xml:space="preserve"> en </w:t>
            </w:r>
            <w:proofErr w:type="spellStart"/>
            <w:r>
              <w:rPr>
                <w:rStyle w:val="Bold"/>
                <w:lang w:val="en-US"/>
              </w:rPr>
              <w:t>inbeslagnames</w:t>
            </w:r>
            <w:proofErr w:type="spellEnd"/>
          </w:p>
        </w:tc>
      </w:tr>
      <w:tr w:rsidR="00C40D4D" w14:paraId="6D82ABE3" w14:textId="77777777" w:rsidTr="2923DF7C">
        <w:tc>
          <w:tcPr>
            <w:tcW w:w="3018" w:type="dxa"/>
            <w:hideMark/>
          </w:tcPr>
          <w:p w14:paraId="11A5D4A2" w14:textId="76290C60" w:rsidR="00C40D4D" w:rsidRDefault="00E62F59">
            <w:pPr>
              <w:spacing w:line="360" w:lineRule="auto"/>
              <w:jc w:val="both"/>
              <w:rPr>
                <w:rFonts w:cstheme="minorHAnsi"/>
                <w:bCs/>
              </w:rPr>
            </w:pPr>
            <w:r>
              <w:rPr>
                <w:lang w:val="en-US"/>
              </w:rPr>
              <w:t>Barbara</w:t>
            </w:r>
            <w:r w:rsidR="00DF7FEB">
              <w:rPr>
                <w:lang w:val="en-US"/>
              </w:rPr>
              <w:t xml:space="preserve"> Pas</w:t>
            </w:r>
          </w:p>
        </w:tc>
        <w:tc>
          <w:tcPr>
            <w:tcW w:w="6038" w:type="dxa"/>
            <w:hideMark/>
          </w:tcPr>
          <w:p w14:paraId="21DAFC3B" w14:textId="2EC4C9E4" w:rsidR="00C40D4D" w:rsidRDefault="00B53E19">
            <w:pPr>
              <w:spacing w:line="360" w:lineRule="auto"/>
              <w:jc w:val="both"/>
              <w:rPr>
                <w:rFonts w:cstheme="minorHAnsi"/>
                <w:bCs/>
              </w:rPr>
            </w:pPr>
            <w:r>
              <w:rPr>
                <w:rFonts w:cstheme="minorHAnsi"/>
                <w:bCs/>
              </w:rPr>
              <w:t>VB</w:t>
            </w:r>
          </w:p>
        </w:tc>
      </w:tr>
    </w:tbl>
    <w:p w14:paraId="41F23CF7" w14:textId="0B3CD0DE" w:rsidR="2923DF7C" w:rsidRDefault="2923DF7C" w:rsidP="2923DF7C">
      <w:pPr>
        <w:spacing w:line="360" w:lineRule="auto"/>
        <w:jc w:val="both"/>
      </w:pPr>
    </w:p>
    <w:tbl>
      <w:tblPr>
        <w:tblStyle w:val="Tabelraster"/>
        <w:tblW w:w="0" w:type="auto"/>
        <w:tblLayout w:type="fixed"/>
        <w:tblLook w:val="06A0" w:firstRow="1" w:lastRow="0" w:firstColumn="1" w:lastColumn="0" w:noHBand="1" w:noVBand="1"/>
      </w:tblPr>
      <w:tblGrid>
        <w:gridCol w:w="4533"/>
        <w:gridCol w:w="4533"/>
      </w:tblGrid>
      <w:tr w:rsidR="2923DF7C" w14:paraId="7B005A77" w14:textId="77777777" w:rsidTr="208C381C">
        <w:tc>
          <w:tcPr>
            <w:tcW w:w="4533" w:type="dxa"/>
          </w:tcPr>
          <w:p w14:paraId="3DA57A53" w14:textId="46533079" w:rsidR="12A5007C" w:rsidRDefault="00F85C48" w:rsidP="00E62F59">
            <w:pPr>
              <w:pStyle w:val="Lijstalinea"/>
              <w:numPr>
                <w:ilvl w:val="0"/>
                <w:numId w:val="3"/>
              </w:numPr>
              <w:spacing w:line="360" w:lineRule="auto"/>
              <w:jc w:val="both"/>
              <w:rPr>
                <w:lang w:val="fr-BE"/>
              </w:rPr>
            </w:pPr>
            <w:r w:rsidRPr="00F85C48">
              <w:rPr>
                <w:lang w:val="fr-BE"/>
              </w:rPr>
              <w:t>En effet, l</w:t>
            </w:r>
            <w:r>
              <w:rPr>
                <w:lang w:val="fr-BE"/>
              </w:rPr>
              <w:t>a saisie a été pratiquée pour 3 dossiers individuels</w:t>
            </w:r>
            <w:r w:rsidR="00DC67CD">
              <w:rPr>
                <w:lang w:val="fr-BE"/>
              </w:rPr>
              <w:t xml:space="preserve"> respectivement</w:t>
            </w:r>
            <w:r>
              <w:rPr>
                <w:lang w:val="fr-BE"/>
              </w:rPr>
              <w:t> à ha</w:t>
            </w:r>
            <w:r w:rsidR="00E91FFD">
              <w:rPr>
                <w:lang w:val="fr-BE"/>
              </w:rPr>
              <w:t>uteur de 13.500, 99.000 et 5</w:t>
            </w:r>
            <w:r w:rsidR="00E70B53">
              <w:rPr>
                <w:lang w:val="fr-BE"/>
              </w:rPr>
              <w:t>.</w:t>
            </w:r>
            <w:r w:rsidR="00E91FFD">
              <w:rPr>
                <w:lang w:val="fr-BE"/>
              </w:rPr>
              <w:t>600 euros.</w:t>
            </w:r>
          </w:p>
          <w:p w14:paraId="07118620" w14:textId="77777777" w:rsidR="00E70B53" w:rsidRDefault="00E70B53" w:rsidP="00E70B53">
            <w:pPr>
              <w:pStyle w:val="Lijstalinea"/>
              <w:spacing w:line="360" w:lineRule="auto"/>
              <w:jc w:val="both"/>
              <w:rPr>
                <w:lang w:val="fr-BE"/>
              </w:rPr>
            </w:pPr>
          </w:p>
          <w:p w14:paraId="4809D7A9" w14:textId="703D8C08" w:rsidR="00F85C48" w:rsidRDefault="00F85C48" w:rsidP="00F85C48">
            <w:pPr>
              <w:pStyle w:val="Lijstalinea"/>
              <w:numPr>
                <w:ilvl w:val="0"/>
                <w:numId w:val="3"/>
              </w:numPr>
              <w:spacing w:line="360" w:lineRule="auto"/>
              <w:jc w:val="both"/>
              <w:rPr>
                <w:lang w:val="fr-BE"/>
              </w:rPr>
            </w:pPr>
            <w:r w:rsidRPr="00F85C48">
              <w:rPr>
                <w:lang w:val="fr-BE"/>
              </w:rPr>
              <w:t>Fedasil a fait opposition à  saisie dans 14 dossiers individuels et attend toujours une décision du juge des saisies dans 11 d'entre eux.</w:t>
            </w:r>
          </w:p>
          <w:p w14:paraId="04321360" w14:textId="77777777" w:rsidR="00E70B53" w:rsidRDefault="00E70B53" w:rsidP="00E70B53">
            <w:pPr>
              <w:pStyle w:val="Lijstalinea"/>
              <w:spacing w:line="360" w:lineRule="auto"/>
              <w:jc w:val="both"/>
              <w:rPr>
                <w:lang w:val="fr-BE"/>
              </w:rPr>
            </w:pPr>
          </w:p>
          <w:p w14:paraId="30525CCF" w14:textId="7FD1E981" w:rsidR="00C7455F" w:rsidRDefault="00C7455F" w:rsidP="00F85C48">
            <w:pPr>
              <w:pStyle w:val="Lijstalinea"/>
              <w:numPr>
                <w:ilvl w:val="0"/>
                <w:numId w:val="3"/>
              </w:numPr>
              <w:spacing w:line="360" w:lineRule="auto"/>
              <w:jc w:val="both"/>
              <w:rPr>
                <w:lang w:val="fr-BE"/>
              </w:rPr>
            </w:pPr>
            <w:r>
              <w:rPr>
                <w:lang w:val="fr-BE"/>
              </w:rPr>
              <w:t xml:space="preserve">Pour les procédures </w:t>
            </w:r>
            <w:r w:rsidR="00E70B53">
              <w:rPr>
                <w:lang w:val="fr-BE"/>
              </w:rPr>
              <w:t xml:space="preserve">des </w:t>
            </w:r>
            <w:r>
              <w:rPr>
                <w:lang w:val="fr-BE"/>
              </w:rPr>
              <w:t xml:space="preserve">ONG, l’enjeu total est de 1.690.000 euros suite à la </w:t>
            </w:r>
            <w:r w:rsidR="00E70B53">
              <w:rPr>
                <w:lang w:val="fr-BE"/>
              </w:rPr>
              <w:t>décision</w:t>
            </w:r>
            <w:r>
              <w:rPr>
                <w:lang w:val="fr-BE"/>
              </w:rPr>
              <w:t xml:space="preserve"> en appel.</w:t>
            </w:r>
          </w:p>
          <w:p w14:paraId="1ACA792A" w14:textId="77777777" w:rsidR="00C7455F" w:rsidRDefault="00C7455F" w:rsidP="00C7455F">
            <w:pPr>
              <w:pStyle w:val="Lijstalinea"/>
              <w:spacing w:line="360" w:lineRule="auto"/>
              <w:jc w:val="both"/>
              <w:rPr>
                <w:lang w:val="fr-BE"/>
              </w:rPr>
            </w:pPr>
          </w:p>
          <w:p w14:paraId="3FB55081" w14:textId="401C76A8" w:rsidR="005F5D10" w:rsidRDefault="00F85C48" w:rsidP="005F5D10">
            <w:pPr>
              <w:pStyle w:val="Lijstalinea"/>
              <w:spacing w:line="360" w:lineRule="auto"/>
              <w:jc w:val="both"/>
              <w:rPr>
                <w:lang w:val="fr-BE"/>
              </w:rPr>
            </w:pPr>
            <w:r w:rsidRPr="00F85C48">
              <w:rPr>
                <w:lang w:val="fr-BE"/>
              </w:rPr>
              <w:t xml:space="preserve">Pour les cas individuels, le montant total théorique des astreintes s'élève à </w:t>
            </w:r>
            <w:r w:rsidRPr="00DC67CD">
              <w:rPr>
                <w:lang w:val="fr-BE"/>
              </w:rPr>
              <w:t>2</w:t>
            </w:r>
            <w:r w:rsidR="00DC67CD" w:rsidRPr="00DC67CD">
              <w:rPr>
                <w:lang w:val="fr-BE"/>
              </w:rPr>
              <w:t>76</w:t>
            </w:r>
            <w:r w:rsidR="00DC67CD">
              <w:rPr>
                <w:lang w:val="fr-BE"/>
              </w:rPr>
              <w:t xml:space="preserve">.000.000 euros dont 128.000.000 euros </w:t>
            </w:r>
            <w:r w:rsidR="00DC67CD" w:rsidRPr="00D418B1">
              <w:rPr>
                <w:lang w:val="fr-BE"/>
              </w:rPr>
              <w:t>concernent des demandeurs accueillis entre</w:t>
            </w:r>
            <w:r w:rsidR="00D418B1" w:rsidRPr="00D418B1">
              <w:rPr>
                <w:lang w:val="fr-BE"/>
              </w:rPr>
              <w:t>-</w:t>
            </w:r>
            <w:r w:rsidR="00DC67CD" w:rsidRPr="00D418B1">
              <w:rPr>
                <w:lang w:val="fr-BE"/>
              </w:rPr>
              <w:t>temps</w:t>
            </w:r>
            <w:r w:rsidR="00DC67CD">
              <w:rPr>
                <w:lang w:val="fr-BE"/>
              </w:rPr>
              <w:t xml:space="preserve"> et pour lesquels le risque est donc moindre.</w:t>
            </w:r>
          </w:p>
          <w:p w14:paraId="377129A8" w14:textId="77777777" w:rsidR="005F5D10" w:rsidRDefault="005F5D10" w:rsidP="005F5D10">
            <w:pPr>
              <w:spacing w:line="360" w:lineRule="auto"/>
              <w:jc w:val="both"/>
              <w:rPr>
                <w:lang w:val="fr-BE"/>
              </w:rPr>
            </w:pPr>
          </w:p>
          <w:p w14:paraId="5212E743" w14:textId="2985D094" w:rsidR="00A52E3D" w:rsidRPr="00E821F1" w:rsidRDefault="005F5D10" w:rsidP="005F5D10">
            <w:pPr>
              <w:spacing w:line="360" w:lineRule="auto"/>
              <w:jc w:val="both"/>
              <w:rPr>
                <w:lang w:val="fr-BE"/>
              </w:rPr>
            </w:pPr>
            <w:r w:rsidRPr="00E821F1">
              <w:rPr>
                <w:lang w:val="fr-BE"/>
              </w:rPr>
              <w:t xml:space="preserve">        4. </w:t>
            </w:r>
            <w:r w:rsidR="00C40F45" w:rsidRPr="00C40F45">
              <w:rPr>
                <w:lang w:val="fr-BE"/>
              </w:rPr>
              <w:t xml:space="preserve">Il est </w:t>
            </w:r>
            <w:r w:rsidR="00C40F45">
              <w:rPr>
                <w:lang w:val="fr-BE"/>
              </w:rPr>
              <w:t>correcte</w:t>
            </w:r>
            <w:r w:rsidR="00C40F45" w:rsidRPr="00C40F45">
              <w:rPr>
                <w:lang w:val="fr-BE"/>
              </w:rPr>
              <w:t xml:space="preserve"> qu'en ce qui concerne les astreintes imposées dans 3 </w:t>
            </w:r>
            <w:r w:rsidR="00C40F45">
              <w:rPr>
                <w:lang w:val="fr-BE"/>
              </w:rPr>
              <w:t>ordonnances du tribunal de travail</w:t>
            </w:r>
            <w:r w:rsidR="00C40F45" w:rsidRPr="00C40F45">
              <w:rPr>
                <w:lang w:val="fr-BE"/>
              </w:rPr>
              <w:t xml:space="preserve">, l'huissier de justice a dressé une liste de biens saisissables dits non </w:t>
            </w:r>
            <w:r w:rsidR="00C40F45" w:rsidRPr="00C40F45">
              <w:rPr>
                <w:lang w:val="fr-BE"/>
              </w:rPr>
              <w:lastRenderedPageBreak/>
              <w:t>essentiels. L'État belge s'y est opposé pour plusieurs raisons. L'audience préliminaire avait déjà eu lieu et le tribunal avait indiqué qu'il se prononcerait dans un délai d'un mois. En même temps, l'État belge a demandé au tribunal du travail de revoir l'ordonnance en question en ce qui concerne l'astreinte imposée. Ce sont les seuls dossiers pour lesquels le recouvrement de l'astreinte est à ce stade.</w:t>
            </w:r>
          </w:p>
          <w:p w14:paraId="0B57DEB0" w14:textId="49D3117F" w:rsidR="005F5D10" w:rsidRDefault="005F5D10" w:rsidP="00DC67CD">
            <w:pPr>
              <w:spacing w:line="360" w:lineRule="auto"/>
              <w:ind w:left="360"/>
              <w:jc w:val="both"/>
              <w:rPr>
                <w:lang w:val="fr-BE"/>
              </w:rPr>
            </w:pPr>
          </w:p>
          <w:p w14:paraId="41531E43" w14:textId="2CBCC41C" w:rsidR="00C40F45" w:rsidRDefault="00C40F45" w:rsidP="00DC67CD">
            <w:pPr>
              <w:spacing w:line="360" w:lineRule="auto"/>
              <w:ind w:left="360"/>
              <w:jc w:val="both"/>
              <w:rPr>
                <w:lang w:val="fr-BE"/>
              </w:rPr>
            </w:pPr>
          </w:p>
          <w:p w14:paraId="60BC42DB" w14:textId="315DBFD9" w:rsidR="00C40F45" w:rsidRDefault="00C40F45" w:rsidP="00DC67CD">
            <w:pPr>
              <w:spacing w:line="360" w:lineRule="auto"/>
              <w:ind w:left="360"/>
              <w:jc w:val="both"/>
              <w:rPr>
                <w:lang w:val="fr-BE"/>
              </w:rPr>
            </w:pPr>
          </w:p>
          <w:p w14:paraId="7495BE12" w14:textId="77777777" w:rsidR="00C40F45" w:rsidRDefault="00C40F45" w:rsidP="00C40F45">
            <w:pPr>
              <w:spacing w:line="360" w:lineRule="auto"/>
              <w:jc w:val="both"/>
              <w:rPr>
                <w:lang w:val="fr-BE"/>
              </w:rPr>
            </w:pPr>
          </w:p>
          <w:p w14:paraId="79623B03" w14:textId="410B1331" w:rsidR="00DC67CD" w:rsidRDefault="00DC67CD" w:rsidP="00DC67CD">
            <w:pPr>
              <w:spacing w:line="360" w:lineRule="auto"/>
              <w:ind w:left="360"/>
              <w:jc w:val="both"/>
              <w:rPr>
                <w:lang w:val="fr-BE"/>
              </w:rPr>
            </w:pPr>
            <w:r w:rsidRPr="00DC67CD">
              <w:rPr>
                <w:lang w:val="fr-BE"/>
              </w:rPr>
              <w:t>5.</w:t>
            </w:r>
            <w:r w:rsidRPr="00DC67CD">
              <w:rPr>
                <w:lang w:val="fr-BE"/>
              </w:rPr>
              <w:tab/>
              <w:t>Dans la grande majorité des décisions</w:t>
            </w:r>
            <w:r w:rsidR="00E70B53">
              <w:rPr>
                <w:lang w:val="fr-BE"/>
              </w:rPr>
              <w:t xml:space="preserve"> contre Fedasil</w:t>
            </w:r>
            <w:r w:rsidRPr="00DC67CD">
              <w:rPr>
                <w:lang w:val="fr-BE"/>
              </w:rPr>
              <w:t xml:space="preserve">, le tribunal du travail a assorti la mesure d'hébergement du demandeur d'asile d'une astreinte de 1 000 euros par jour de retard. Cela conduit à une prévision de </w:t>
            </w:r>
            <w:r w:rsidR="00A52E3D">
              <w:rPr>
                <w:lang w:val="fr-BE"/>
              </w:rPr>
              <w:t>30 jours par mois, soit 30 000 euros</w:t>
            </w:r>
            <w:r w:rsidRPr="00DC67CD">
              <w:rPr>
                <w:lang w:val="fr-BE"/>
              </w:rPr>
              <w:t xml:space="preserve"> par mois et par personne.</w:t>
            </w:r>
          </w:p>
          <w:p w14:paraId="2B0BF57E" w14:textId="77777777" w:rsidR="00E70B53" w:rsidRPr="00DC67CD" w:rsidRDefault="00E70B53" w:rsidP="00E70B53">
            <w:pPr>
              <w:spacing w:line="360" w:lineRule="auto"/>
              <w:jc w:val="both"/>
              <w:rPr>
                <w:lang w:val="fr-BE"/>
              </w:rPr>
            </w:pPr>
          </w:p>
          <w:p w14:paraId="4401A858" w14:textId="7DC4D782" w:rsidR="00DC67CD" w:rsidRDefault="00DC67CD" w:rsidP="00E70B53">
            <w:pPr>
              <w:spacing w:line="360" w:lineRule="auto"/>
              <w:ind w:left="360"/>
              <w:jc w:val="both"/>
              <w:rPr>
                <w:lang w:val="fr-BE"/>
              </w:rPr>
            </w:pPr>
            <w:r w:rsidRPr="00DC67CD">
              <w:rPr>
                <w:lang w:val="fr-BE"/>
              </w:rPr>
              <w:t>Depuis la fin du mois de janvier 2022, 6</w:t>
            </w:r>
            <w:r w:rsidR="00E70B53">
              <w:rPr>
                <w:lang w:val="fr-BE"/>
              </w:rPr>
              <w:t>.</w:t>
            </w:r>
            <w:r w:rsidRPr="00DC67CD">
              <w:rPr>
                <w:lang w:val="fr-BE"/>
              </w:rPr>
              <w:t>111 condamnations individuelles ont été prononcées. Il faut noter que le montant des astreintes varie dans le temps. On dénombre près de 3</w:t>
            </w:r>
            <w:r w:rsidR="00E70B53">
              <w:rPr>
                <w:lang w:val="fr-BE"/>
              </w:rPr>
              <w:t>.</w:t>
            </w:r>
            <w:r w:rsidRPr="00DC67CD">
              <w:rPr>
                <w:lang w:val="fr-BE"/>
              </w:rPr>
              <w:t>000 cas individuels pour lesquels l'astreinte était de 1</w:t>
            </w:r>
            <w:r w:rsidR="00E70B53">
              <w:rPr>
                <w:lang w:val="fr-BE"/>
              </w:rPr>
              <w:t>.</w:t>
            </w:r>
            <w:r w:rsidRPr="00DC67CD">
              <w:rPr>
                <w:lang w:val="fr-BE"/>
              </w:rPr>
              <w:t xml:space="preserve">000 euros par jour et le montant est passé à 30 000 euros. Le montant des </w:t>
            </w:r>
            <w:r w:rsidRPr="00DC67CD">
              <w:rPr>
                <w:lang w:val="fr-BE"/>
              </w:rPr>
              <w:lastRenderedPageBreak/>
              <w:t>astreintes a maintenant été ajusté à la baisse par les tribunaux à 100 euros par jour.</w:t>
            </w:r>
          </w:p>
          <w:p w14:paraId="3BD3E948" w14:textId="77777777" w:rsidR="00A52E3D" w:rsidRPr="00DC67CD" w:rsidRDefault="00A52E3D" w:rsidP="00A52E3D">
            <w:pPr>
              <w:spacing w:line="360" w:lineRule="auto"/>
              <w:jc w:val="both"/>
              <w:rPr>
                <w:lang w:val="fr-BE"/>
              </w:rPr>
            </w:pPr>
          </w:p>
          <w:p w14:paraId="2389FE0F" w14:textId="0EA41555" w:rsidR="0060319F" w:rsidRPr="00DC67CD" w:rsidRDefault="00DC67CD" w:rsidP="00DC67CD">
            <w:pPr>
              <w:spacing w:line="360" w:lineRule="auto"/>
              <w:ind w:left="360"/>
              <w:jc w:val="both"/>
              <w:rPr>
                <w:lang w:val="fr-BE"/>
              </w:rPr>
            </w:pPr>
            <w:r w:rsidRPr="00DC67CD">
              <w:rPr>
                <w:lang w:val="fr-BE"/>
              </w:rPr>
              <w:t>6.</w:t>
            </w:r>
            <w:r w:rsidRPr="00DC67CD">
              <w:rPr>
                <w:lang w:val="fr-BE"/>
              </w:rPr>
              <w:tab/>
              <w:t>Nous poursuivons nos efforts pour ouvrir de nouvelles places d'accueil, nous maintenons nos relations avec les autorités locales, nous continuons à rechercher du personnel, nous cherchons des moyens d'accroître l'efficacité du réseau d'accueil, notamment en travaillant sur des questions telles que l'accès au logement pour les réfugiés reconnus, etc.</w:t>
            </w:r>
          </w:p>
        </w:tc>
        <w:tc>
          <w:tcPr>
            <w:tcW w:w="4533" w:type="dxa"/>
          </w:tcPr>
          <w:p w14:paraId="192E47C8" w14:textId="00776A4D" w:rsidR="00F85C48" w:rsidRDefault="00DC67CD" w:rsidP="00DC67CD">
            <w:pPr>
              <w:spacing w:line="360" w:lineRule="auto"/>
              <w:jc w:val="both"/>
            </w:pPr>
            <w:r>
              <w:lastRenderedPageBreak/>
              <w:t xml:space="preserve">1. </w:t>
            </w:r>
            <w:r w:rsidRPr="00DC67CD">
              <w:t>Er werd inderdaad beslag gelegd op 3 individuele dossiers voor respectievelijk 13.500, 99.000 en 5</w:t>
            </w:r>
            <w:r w:rsidR="00E70B53">
              <w:t>.</w:t>
            </w:r>
            <w:r w:rsidRPr="00DC67CD">
              <w:t>600 euro.</w:t>
            </w:r>
          </w:p>
          <w:p w14:paraId="7445246B" w14:textId="455E6E90" w:rsidR="00DC67CD" w:rsidRDefault="00DC67CD" w:rsidP="00DC67CD">
            <w:pPr>
              <w:spacing w:line="360" w:lineRule="auto"/>
              <w:jc w:val="both"/>
            </w:pPr>
          </w:p>
          <w:p w14:paraId="52C46726" w14:textId="77777777" w:rsidR="00E70B53" w:rsidRDefault="00E70B53" w:rsidP="00DC67CD">
            <w:pPr>
              <w:spacing w:line="360" w:lineRule="auto"/>
              <w:jc w:val="both"/>
            </w:pPr>
          </w:p>
          <w:p w14:paraId="55DAA6C9" w14:textId="0312E781" w:rsidR="00DC67CD" w:rsidRDefault="00DC67CD" w:rsidP="00DC67CD">
            <w:pPr>
              <w:spacing w:line="360" w:lineRule="auto"/>
              <w:jc w:val="both"/>
            </w:pPr>
            <w:r>
              <w:t xml:space="preserve">2. </w:t>
            </w:r>
            <w:r w:rsidR="00F85C48" w:rsidRPr="00F85C48">
              <w:t xml:space="preserve">Fedasil heeft </w:t>
            </w:r>
            <w:r w:rsidR="00E70B53">
              <w:t>verzet aangetekend</w:t>
            </w:r>
            <w:r w:rsidR="00F85C48" w:rsidRPr="00F85C48">
              <w:t xml:space="preserve"> tegen de inbeslagneming in 14 individuele dossiers en wacht steeds op een beslissing van de beslagrechter in 11 van deze.</w:t>
            </w:r>
          </w:p>
          <w:p w14:paraId="0748003B" w14:textId="77777777" w:rsidR="00E70B53" w:rsidRDefault="00E70B53" w:rsidP="00DC67CD">
            <w:pPr>
              <w:spacing w:line="360" w:lineRule="auto"/>
              <w:jc w:val="both"/>
            </w:pPr>
          </w:p>
          <w:p w14:paraId="159C8560" w14:textId="4E3EA0E5" w:rsidR="00DC67CD" w:rsidRDefault="00DC67CD" w:rsidP="00DC67CD">
            <w:pPr>
              <w:spacing w:line="360" w:lineRule="auto"/>
              <w:jc w:val="both"/>
            </w:pPr>
            <w:r>
              <w:t xml:space="preserve">3. Voor </w:t>
            </w:r>
            <w:r w:rsidR="00E70B53">
              <w:t xml:space="preserve">de </w:t>
            </w:r>
            <w:r>
              <w:t xml:space="preserve">procedures </w:t>
            </w:r>
            <w:r w:rsidR="00E70B53">
              <w:t xml:space="preserve">van ngo’s </w:t>
            </w:r>
            <w:r>
              <w:t xml:space="preserve">gaat het in totaal om 1.690.000 euro na </w:t>
            </w:r>
            <w:r w:rsidR="00E70B53">
              <w:t>de beslissing</w:t>
            </w:r>
            <w:r>
              <w:t xml:space="preserve"> in hoger beroep.</w:t>
            </w:r>
          </w:p>
          <w:p w14:paraId="30B573DD" w14:textId="77777777" w:rsidR="00DC67CD" w:rsidRDefault="00DC67CD" w:rsidP="00DC67CD">
            <w:pPr>
              <w:spacing w:line="360" w:lineRule="auto"/>
              <w:jc w:val="both"/>
            </w:pPr>
          </w:p>
          <w:p w14:paraId="1E7828DF" w14:textId="721D3A88" w:rsidR="00DC67CD" w:rsidRPr="00DC67CD" w:rsidRDefault="00DC67CD" w:rsidP="00DC67CD">
            <w:pPr>
              <w:spacing w:line="360" w:lineRule="auto"/>
              <w:jc w:val="both"/>
              <w:rPr>
                <w:highlight w:val="yellow"/>
              </w:rPr>
            </w:pPr>
            <w:r>
              <w:t xml:space="preserve">Voor individuele zaken is het totale theoretische bedrag aan dwangsommen 276.000.000 euro, waarvan 128.000.000 euro betrekking heeft op </w:t>
            </w:r>
            <w:r w:rsidR="00E821F1">
              <w:t>verzoekers</w:t>
            </w:r>
            <w:r>
              <w:t xml:space="preserve"> die inmiddels zijn </w:t>
            </w:r>
            <w:r w:rsidR="00E821F1">
              <w:t>opgevange</w:t>
            </w:r>
            <w:r>
              <w:t>n en voor wie het risico dus kleiner is.</w:t>
            </w:r>
          </w:p>
          <w:p w14:paraId="092ACC44" w14:textId="49EB062C" w:rsidR="00DC67CD" w:rsidRPr="00A52E3D" w:rsidRDefault="00DC67CD" w:rsidP="00F85C48">
            <w:pPr>
              <w:pStyle w:val="Normaalweb"/>
              <w:jc w:val="both"/>
              <w:rPr>
                <w:sz w:val="24"/>
                <w:szCs w:val="24"/>
              </w:rPr>
            </w:pPr>
          </w:p>
          <w:p w14:paraId="33CE6314" w14:textId="42AEDFF8" w:rsidR="00DC67CD" w:rsidRDefault="005F5D10" w:rsidP="00E70B53">
            <w:pPr>
              <w:spacing w:line="360" w:lineRule="auto"/>
              <w:jc w:val="both"/>
            </w:pPr>
            <w:r w:rsidRPr="00E70B53">
              <w:t xml:space="preserve"> </w:t>
            </w:r>
            <w:r w:rsidR="00DC67CD" w:rsidRPr="00E70B53">
              <w:t>4.</w:t>
            </w:r>
            <w:r w:rsidR="00A52E3D" w:rsidRPr="00E70B53">
              <w:t xml:space="preserve"> </w:t>
            </w:r>
            <w:r w:rsidR="00E70B53">
              <w:t xml:space="preserve">Het klopt dat de gerechtsdeurwaarder met betrekking tot de dwangsommen opgelegd in 3 beschikkingen van de </w:t>
            </w:r>
            <w:r w:rsidR="00C40F45">
              <w:t>arbeids</w:t>
            </w:r>
            <w:r w:rsidR="00E70B53">
              <w:t xml:space="preserve">rechtbank een lijst opstelde met </w:t>
            </w:r>
            <w:r w:rsidR="00E70B53">
              <w:lastRenderedPageBreak/>
              <w:t xml:space="preserve">zogenaamde niet-essentiële beslagbare goederen. De Belgische Staat heeft hiertegen verzet aangetekend om verschillende redenen. De inleidende zitting vond reeds plaats en de rechter gaf aan uitspraak te doen binnen de maand. Tegelijk heeft de Belgische Staat </w:t>
            </w:r>
            <w:r w:rsidR="00C40F45">
              <w:t xml:space="preserve">aan de arbeidsrechtbank </w:t>
            </w:r>
            <w:r w:rsidR="00E70B53">
              <w:t>een herziening</w:t>
            </w:r>
            <w:r w:rsidR="00C40F45">
              <w:t xml:space="preserve"> </w:t>
            </w:r>
            <w:r w:rsidR="00E70B53">
              <w:t>van de beschikking in kwestie gevraagd met betrekking tot de opgelegde dwangsom. Dit zijn de enige dossiers waarvoor de invordering van de dwangsommen in deze fase zit.</w:t>
            </w:r>
          </w:p>
          <w:p w14:paraId="311AE39A" w14:textId="77777777" w:rsidR="00E70B53" w:rsidRDefault="00E70B53" w:rsidP="00E70B53">
            <w:pPr>
              <w:spacing w:line="360" w:lineRule="auto"/>
              <w:jc w:val="both"/>
            </w:pPr>
          </w:p>
          <w:p w14:paraId="2E038432" w14:textId="4B026C97" w:rsidR="00DC67CD" w:rsidRDefault="00DC67CD" w:rsidP="00A52E3D">
            <w:pPr>
              <w:pStyle w:val="Lijstalinea"/>
              <w:numPr>
                <w:ilvl w:val="0"/>
                <w:numId w:val="6"/>
              </w:numPr>
              <w:spacing w:line="360" w:lineRule="auto"/>
              <w:jc w:val="both"/>
              <w:rPr>
                <w:lang w:val="nl-NL"/>
              </w:rPr>
            </w:pPr>
            <w:r w:rsidRPr="00A52E3D">
              <w:rPr>
                <w:lang w:val="nl-NL"/>
              </w:rPr>
              <w:t xml:space="preserve">In de overgrote meerderheid van de beschikkingen </w:t>
            </w:r>
            <w:r w:rsidR="00E70B53">
              <w:rPr>
                <w:lang w:val="nl-NL"/>
              </w:rPr>
              <w:t xml:space="preserve">tegen Fedasil </w:t>
            </w:r>
            <w:r w:rsidRPr="00A52E3D">
              <w:rPr>
                <w:lang w:val="nl-NL"/>
              </w:rPr>
              <w:t xml:space="preserve">heeft de arbeidsrechtbank aan het bevel tot </w:t>
            </w:r>
            <w:r w:rsidR="00E70B53">
              <w:rPr>
                <w:lang w:val="nl-NL"/>
              </w:rPr>
              <w:t>opvang</w:t>
            </w:r>
            <w:r w:rsidRPr="00A52E3D">
              <w:rPr>
                <w:lang w:val="nl-NL"/>
              </w:rPr>
              <w:t xml:space="preserve"> van de asielzoeker een dwangsom van 1</w:t>
            </w:r>
            <w:r w:rsidR="00E70B53">
              <w:rPr>
                <w:lang w:val="nl-NL"/>
              </w:rPr>
              <w:t>.</w:t>
            </w:r>
            <w:r w:rsidRPr="00A52E3D">
              <w:rPr>
                <w:lang w:val="nl-NL"/>
              </w:rPr>
              <w:t>000 euro per dag vertraging verbonden. Dit leidt tot een prognose van 30 dagen per maand, d.w.z. 30.000 euro per maand per persoon.</w:t>
            </w:r>
          </w:p>
          <w:p w14:paraId="3DDFE1E8" w14:textId="77777777" w:rsidR="00E70B53" w:rsidRPr="00A52E3D" w:rsidRDefault="00E70B53" w:rsidP="00E70B53">
            <w:pPr>
              <w:pStyle w:val="Lijstalinea"/>
              <w:spacing w:line="360" w:lineRule="auto"/>
              <w:ind w:left="360"/>
              <w:jc w:val="both"/>
              <w:rPr>
                <w:lang w:val="nl-NL"/>
              </w:rPr>
            </w:pPr>
          </w:p>
          <w:p w14:paraId="57F34C74" w14:textId="63743FEA" w:rsidR="00DC67CD" w:rsidRPr="00DC67CD" w:rsidRDefault="00DC67CD" w:rsidP="00DC67CD">
            <w:pPr>
              <w:spacing w:line="360" w:lineRule="auto"/>
              <w:ind w:left="360"/>
              <w:jc w:val="both"/>
              <w:rPr>
                <w:lang w:val="nl-NL"/>
              </w:rPr>
            </w:pPr>
            <w:r w:rsidRPr="00DC67CD">
              <w:rPr>
                <w:lang w:val="nl-NL"/>
              </w:rPr>
              <w:t>Sinds eind januari 2022 zijn er 6</w:t>
            </w:r>
            <w:r w:rsidR="00E70B53">
              <w:rPr>
                <w:lang w:val="nl-NL"/>
              </w:rPr>
              <w:t>.</w:t>
            </w:r>
            <w:r w:rsidRPr="00DC67CD">
              <w:rPr>
                <w:lang w:val="nl-NL"/>
              </w:rPr>
              <w:t>111 individuele veroordelingen geweest. Er zij op gewezen dat het bedrag van de dwangsommen in de loop van de tijd varieert. Er zijn bijna 3</w:t>
            </w:r>
            <w:r w:rsidR="00E70B53">
              <w:rPr>
                <w:lang w:val="nl-NL"/>
              </w:rPr>
              <w:t>.</w:t>
            </w:r>
            <w:r w:rsidRPr="00DC67CD">
              <w:rPr>
                <w:lang w:val="nl-NL"/>
              </w:rPr>
              <w:t>000 individuele gevallen waarin de dwangsom 1</w:t>
            </w:r>
            <w:r w:rsidR="00E70B53">
              <w:rPr>
                <w:lang w:val="nl-NL"/>
              </w:rPr>
              <w:t>.</w:t>
            </w:r>
            <w:r w:rsidRPr="00DC67CD">
              <w:rPr>
                <w:lang w:val="nl-NL"/>
              </w:rPr>
              <w:t xml:space="preserve">000 euro per dag bedroeg en het bedrag </w:t>
            </w:r>
            <w:r w:rsidRPr="00DC67CD">
              <w:rPr>
                <w:lang w:val="nl-NL"/>
              </w:rPr>
              <w:lastRenderedPageBreak/>
              <w:t>opliep tot 30 000 euro. Het bedrag van de dwangsommen is voortaan door de rechtbanken naar beneden bijgesteld en bedraagt 100 euro per dag.</w:t>
            </w:r>
          </w:p>
          <w:p w14:paraId="2BC8D343" w14:textId="77777777" w:rsidR="00DC67CD" w:rsidRPr="00DC67CD" w:rsidRDefault="00DC67CD" w:rsidP="00DC67CD">
            <w:pPr>
              <w:spacing w:line="360" w:lineRule="auto"/>
              <w:ind w:left="360"/>
              <w:jc w:val="both"/>
              <w:rPr>
                <w:lang w:val="nl-NL"/>
              </w:rPr>
            </w:pPr>
          </w:p>
          <w:p w14:paraId="38B89C28" w14:textId="3944B7D4" w:rsidR="2923DF7C" w:rsidRDefault="00DC67CD" w:rsidP="00DC67CD">
            <w:pPr>
              <w:pStyle w:val="Lijstalinea"/>
              <w:numPr>
                <w:ilvl w:val="0"/>
                <w:numId w:val="6"/>
              </w:numPr>
              <w:spacing w:line="360" w:lineRule="auto"/>
              <w:jc w:val="both"/>
            </w:pPr>
            <w:r w:rsidRPr="00DC67CD">
              <w:rPr>
                <w:lang w:val="nl-NL"/>
              </w:rPr>
              <w:t xml:space="preserve">Wij blijven ons inspannen om nieuwe opvangplaatsen te openen, onderhouden onze betrekkingen met de plaatselijke autoriteiten, blijven op zoek naar personeel, zoeken naar manieren om </w:t>
            </w:r>
            <w:r w:rsidR="00E70B53">
              <w:rPr>
                <w:lang w:val="nl-NL"/>
              </w:rPr>
              <w:t>de effectiviteit</w:t>
            </w:r>
            <w:r w:rsidRPr="00DC67CD">
              <w:rPr>
                <w:lang w:val="nl-NL"/>
              </w:rPr>
              <w:t xml:space="preserve"> van het opvangnetwerk te verhogen, met name door te werken aan kwesties als de toegang tot huisvesting voor erkende vluchtelingen, enz.</w:t>
            </w:r>
          </w:p>
        </w:tc>
      </w:tr>
      <w:tr w:rsidR="2923DF7C" w:rsidRPr="00E70B53" w14:paraId="06817D16" w14:textId="77777777" w:rsidTr="208C381C">
        <w:tc>
          <w:tcPr>
            <w:tcW w:w="9066" w:type="dxa"/>
            <w:gridSpan w:val="2"/>
          </w:tcPr>
          <w:p w14:paraId="5E7BB4BE" w14:textId="062C2500" w:rsidR="2923DF7C" w:rsidRDefault="2923DF7C" w:rsidP="2923DF7C"/>
          <w:p w14:paraId="0F9717EA" w14:textId="00BF56C3" w:rsidR="12A5007C" w:rsidRPr="00E62F59" w:rsidRDefault="003345DB" w:rsidP="2923DF7C">
            <w:pPr>
              <w:rPr>
                <w:b/>
                <w:bCs/>
                <w:lang w:val="nl-NL"/>
              </w:rPr>
            </w:pPr>
            <w:r w:rsidRPr="00E62F59">
              <w:rPr>
                <w:b/>
                <w:bCs/>
                <w:lang w:val="nl-NL"/>
              </w:rPr>
              <w:t>Nicole DE MOOR</w:t>
            </w:r>
          </w:p>
          <w:p w14:paraId="21A90C56" w14:textId="4FACB63F" w:rsidR="2923DF7C" w:rsidRPr="00E62F59" w:rsidRDefault="2923DF7C" w:rsidP="2923DF7C">
            <w:pPr>
              <w:rPr>
                <w:lang w:val="nl-NL"/>
              </w:rPr>
            </w:pPr>
          </w:p>
          <w:p w14:paraId="5BE9E1FF" w14:textId="2E7BF2DB" w:rsidR="12A5007C" w:rsidRPr="00E62F59" w:rsidRDefault="12A5007C" w:rsidP="2923DF7C">
            <w:pPr>
              <w:rPr>
                <w:lang w:val="nl-NL"/>
              </w:rPr>
            </w:pPr>
            <w:r w:rsidRPr="00E62F59">
              <w:rPr>
                <w:lang w:val="nl-NL"/>
              </w:rPr>
              <w:t>Staatssecretaris voor Asiel en Migratie</w:t>
            </w:r>
          </w:p>
          <w:p w14:paraId="74D740C9" w14:textId="64207A1F" w:rsidR="12A5007C" w:rsidRPr="00963E54" w:rsidRDefault="12A5007C" w:rsidP="00234F44">
            <w:pPr>
              <w:rPr>
                <w:lang w:val="fr-FR"/>
              </w:rPr>
            </w:pPr>
            <w:r w:rsidRPr="00963E54">
              <w:rPr>
                <w:lang w:val="fr-FR"/>
              </w:rPr>
              <w:t>Secrétaire d’Etat à l’Asile et la Migration</w:t>
            </w:r>
          </w:p>
        </w:tc>
      </w:tr>
    </w:tbl>
    <w:p w14:paraId="1F04219A" w14:textId="5FADEFDB" w:rsidR="2923DF7C" w:rsidRPr="00963E54" w:rsidRDefault="2923DF7C" w:rsidP="2923DF7C">
      <w:pPr>
        <w:spacing w:line="360" w:lineRule="auto"/>
        <w:jc w:val="both"/>
        <w:rPr>
          <w:lang w:val="fr-FR"/>
        </w:rPr>
      </w:pPr>
    </w:p>
    <w:sectPr w:rsidR="2923DF7C" w:rsidRPr="00963E54" w:rsidSect="0021433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65495"/>
    <w:multiLevelType w:val="hybridMultilevel"/>
    <w:tmpl w:val="655289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2C07CD2"/>
    <w:multiLevelType w:val="hybridMultilevel"/>
    <w:tmpl w:val="1922B120"/>
    <w:lvl w:ilvl="0" w:tplc="D5825DF6">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44930F69"/>
    <w:multiLevelType w:val="hybridMultilevel"/>
    <w:tmpl w:val="32CE537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53145A5F"/>
    <w:multiLevelType w:val="multilevel"/>
    <w:tmpl w:val="920667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4824FD"/>
    <w:multiLevelType w:val="hybridMultilevel"/>
    <w:tmpl w:val="230AAD8E"/>
    <w:lvl w:ilvl="0" w:tplc="8E10A77E">
      <w:start w:val="5"/>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5" w15:restartNumberingAfterBreak="0">
    <w:nsid w:val="799A5768"/>
    <w:multiLevelType w:val="hybridMultilevel"/>
    <w:tmpl w:val="296C56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D41"/>
    <w:rsid w:val="00102D41"/>
    <w:rsid w:val="001136BC"/>
    <w:rsid w:val="0014484C"/>
    <w:rsid w:val="00151451"/>
    <w:rsid w:val="001638DB"/>
    <w:rsid w:val="0021433E"/>
    <w:rsid w:val="00234F44"/>
    <w:rsid w:val="003345DB"/>
    <w:rsid w:val="00334CF5"/>
    <w:rsid w:val="005F5D10"/>
    <w:rsid w:val="0060319F"/>
    <w:rsid w:val="00736577"/>
    <w:rsid w:val="00741410"/>
    <w:rsid w:val="0074541F"/>
    <w:rsid w:val="00963E54"/>
    <w:rsid w:val="00A52E3D"/>
    <w:rsid w:val="00AB753A"/>
    <w:rsid w:val="00B53E19"/>
    <w:rsid w:val="00C40D4D"/>
    <w:rsid w:val="00C40F45"/>
    <w:rsid w:val="00C7455F"/>
    <w:rsid w:val="00D418B1"/>
    <w:rsid w:val="00DB6B3B"/>
    <w:rsid w:val="00DC67CD"/>
    <w:rsid w:val="00DF7FEB"/>
    <w:rsid w:val="00E62F59"/>
    <w:rsid w:val="00E70B53"/>
    <w:rsid w:val="00E821F1"/>
    <w:rsid w:val="00E91FFD"/>
    <w:rsid w:val="00F85C48"/>
    <w:rsid w:val="00F95787"/>
    <w:rsid w:val="00FB34F6"/>
    <w:rsid w:val="05568988"/>
    <w:rsid w:val="09E9534C"/>
    <w:rsid w:val="12A5007C"/>
    <w:rsid w:val="2004B702"/>
    <w:rsid w:val="208C381C"/>
    <w:rsid w:val="2923DF7C"/>
    <w:rsid w:val="2B9383D5"/>
    <w:rsid w:val="4436EC0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9B3DC"/>
  <w15:chartTrackingRefBased/>
  <w15:docId w15:val="{E09FEA84-30DE-EC4A-A289-7D86B14A5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B34F6"/>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FB34F6"/>
    <w:rPr>
      <w:rFonts w:ascii="Times New Roman" w:hAnsi="Times New Roman" w:cs="Times New Roman"/>
      <w:sz w:val="18"/>
      <w:szCs w:val="18"/>
    </w:rPr>
  </w:style>
  <w:style w:type="paragraph" w:styleId="Plattetekst">
    <w:name w:val="Body Text"/>
    <w:basedOn w:val="Standaard"/>
    <w:link w:val="PlattetekstChar"/>
    <w:rsid w:val="00FB34F6"/>
    <w:pPr>
      <w:spacing w:before="57" w:after="57" w:line="230" w:lineRule="atLeast"/>
      <w:jc w:val="both"/>
    </w:pPr>
    <w:rPr>
      <w:rFonts w:ascii="Arial" w:eastAsia="Times New Roman" w:hAnsi="Arial" w:cs="Times New Roman"/>
      <w:sz w:val="18"/>
      <w:lang w:eastAsia="nl-NL"/>
    </w:rPr>
  </w:style>
  <w:style w:type="character" w:customStyle="1" w:styleId="PlattetekstChar">
    <w:name w:val="Platte tekst Char"/>
    <w:basedOn w:val="Standaardalinea-lettertype"/>
    <w:link w:val="Plattetekst"/>
    <w:rsid w:val="00FB34F6"/>
    <w:rPr>
      <w:rFonts w:ascii="Arial" w:eastAsia="Times New Roman" w:hAnsi="Arial" w:cs="Times New Roman"/>
      <w:sz w:val="18"/>
      <w:lang w:eastAsia="nl-NL"/>
    </w:rPr>
  </w:style>
  <w:style w:type="table" w:styleId="Tabelraster">
    <w:name w:val="Table Grid"/>
    <w:basedOn w:val="Standaardtabel"/>
    <w:uiPriority w:val="39"/>
    <w:rsid w:val="007414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Standaardalinea-lettertype"/>
    <w:uiPriority w:val="99"/>
    <w:rsid w:val="00E62F59"/>
    <w:rPr>
      <w:b/>
      <w:bCs/>
    </w:rPr>
  </w:style>
  <w:style w:type="paragraph" w:styleId="Lijstalinea">
    <w:name w:val="List Paragraph"/>
    <w:basedOn w:val="Standaard"/>
    <w:uiPriority w:val="34"/>
    <w:qFormat/>
    <w:rsid w:val="00E62F59"/>
    <w:pPr>
      <w:ind w:left="720"/>
      <w:contextualSpacing/>
    </w:pPr>
  </w:style>
  <w:style w:type="paragraph" w:styleId="Normaalweb">
    <w:name w:val="Normal (Web)"/>
    <w:basedOn w:val="Standaard"/>
    <w:uiPriority w:val="99"/>
    <w:semiHidden/>
    <w:unhideWhenUsed/>
    <w:rsid w:val="00F85C48"/>
    <w:pPr>
      <w:spacing w:before="100" w:beforeAutospacing="1" w:after="100" w:afterAutospacing="1"/>
    </w:pPr>
    <w:rPr>
      <w:rFonts w:ascii="Calibri" w:hAnsi="Calibri" w:cs="Calibri"/>
      <w:sz w:val="22"/>
      <w:szCs w:val="22"/>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69250">
      <w:bodyDiv w:val="1"/>
      <w:marLeft w:val="0"/>
      <w:marRight w:val="0"/>
      <w:marTop w:val="0"/>
      <w:marBottom w:val="0"/>
      <w:divBdr>
        <w:top w:val="none" w:sz="0" w:space="0" w:color="auto"/>
        <w:left w:val="none" w:sz="0" w:space="0" w:color="auto"/>
        <w:bottom w:val="none" w:sz="0" w:space="0" w:color="auto"/>
        <w:right w:val="none" w:sz="0" w:space="0" w:color="auto"/>
      </w:divBdr>
    </w:div>
    <w:div w:id="524245643">
      <w:bodyDiv w:val="1"/>
      <w:marLeft w:val="0"/>
      <w:marRight w:val="0"/>
      <w:marTop w:val="0"/>
      <w:marBottom w:val="0"/>
      <w:divBdr>
        <w:top w:val="none" w:sz="0" w:space="0" w:color="auto"/>
        <w:left w:val="none" w:sz="0" w:space="0" w:color="auto"/>
        <w:bottom w:val="none" w:sz="0" w:space="0" w:color="auto"/>
        <w:right w:val="none" w:sz="0" w:space="0" w:color="auto"/>
      </w:divBdr>
    </w:div>
    <w:div w:id="19831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faad49-0700-4bdf-99bc-c95abc6590b9" xsi:nil="true"/>
    <lcf76f155ced4ddcb4097134ff3c332f xmlns="e27007f6-d231-4c4d-a4db-e6e4a4047b7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9E463C584B1E4AA2E4E8914140EA1E" ma:contentTypeVersion="16" ma:contentTypeDescription="Een nieuw document maken." ma:contentTypeScope="" ma:versionID="9195ee909f9fea34fec00e06c434a620">
  <xsd:schema xmlns:xsd="http://www.w3.org/2001/XMLSchema" xmlns:xs="http://www.w3.org/2001/XMLSchema" xmlns:p="http://schemas.microsoft.com/office/2006/metadata/properties" xmlns:ns2="e27007f6-d231-4c4d-a4db-e6e4a4047b79" xmlns:ns3="50faad49-0700-4bdf-99bc-c95abc6590b9" targetNamespace="http://schemas.microsoft.com/office/2006/metadata/properties" ma:root="true" ma:fieldsID="886a74136a01932897440bc019d4f6fe" ns2:_="" ns3:_="">
    <xsd:import namespace="e27007f6-d231-4c4d-a4db-e6e4a4047b79"/>
    <xsd:import namespace="50faad49-0700-4bdf-99bc-c95abc6590b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7007f6-d231-4c4d-a4db-e6e4a4047b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3677b756-bb6c-42c0-a500-a3c5d40b597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faad49-0700-4bdf-99bc-c95abc6590b9"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f31c9e0f-3656-4a70-a382-1fa38bd6c351}" ma:internalName="TaxCatchAll" ma:showField="CatchAllData" ma:web="50faad49-0700-4bdf-99bc-c95abc6590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1D55BB-45D8-42F8-A006-46AD61F9102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69DB63-A3D0-477B-89E3-2024E14FF857}"/>
</file>

<file path=customXml/itemProps3.xml><?xml version="1.0" encoding="utf-8"?>
<ds:datastoreItem xmlns:ds="http://schemas.openxmlformats.org/officeDocument/2006/customXml" ds:itemID="{F1D2E815-E4F6-4391-8EF7-8087086B2F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718</Words>
  <Characters>3953</Characters>
  <Application>Microsoft Office Word</Application>
  <DocSecurity>4</DocSecurity>
  <Lines>32</Lines>
  <Paragraphs>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Joris Poschet</dc:creator>
  <cp:keywords/>
  <dc:description/>
  <cp:lastModifiedBy>Nina Roox (CKDEMOOR)</cp:lastModifiedBy>
  <cp:revision>2</cp:revision>
  <dcterms:created xsi:type="dcterms:W3CDTF">2023-02-24T15:29:00Z</dcterms:created>
  <dcterms:modified xsi:type="dcterms:W3CDTF">2023-02-24T15:29:00Z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0x010100899E463C584B1E4AA2E4E8914140EA1E</vt:lpwstr>
  </property>
</Properties>
</file>