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3CA36" w14:textId="77777777" w:rsidR="00214C83" w:rsidRPr="009E1210" w:rsidRDefault="00214C83" w:rsidP="00214C83">
      <w:pPr>
        <w:jc w:val="both"/>
        <w:outlineLvl w:val="0"/>
        <w:rPr>
          <w:rFonts w:ascii="Verdana" w:hAnsi="Verdana"/>
          <w:b/>
          <w:smallCaps/>
          <w:sz w:val="20"/>
          <w:lang w:val="nl-BE"/>
        </w:rPr>
      </w:pPr>
      <w:r w:rsidRPr="009E1210">
        <w:rPr>
          <w:rFonts w:ascii="Verdana" w:hAnsi="Verdana"/>
          <w:b/>
          <w:smallCaps/>
          <w:sz w:val="20"/>
          <w:lang w:val="nl-BE"/>
        </w:rPr>
        <w:t xml:space="preserve">benjamin </w:t>
      </w:r>
      <w:proofErr w:type="spellStart"/>
      <w:r w:rsidRPr="009E1210">
        <w:rPr>
          <w:rFonts w:ascii="Verdana" w:hAnsi="Verdana"/>
          <w:b/>
          <w:smallCaps/>
          <w:sz w:val="20"/>
          <w:lang w:val="nl-BE"/>
        </w:rPr>
        <w:t>dalle</w:t>
      </w:r>
      <w:proofErr w:type="spellEnd"/>
      <w:r w:rsidRPr="009E1210">
        <w:rPr>
          <w:rFonts w:ascii="Verdana" w:hAnsi="Verdana"/>
          <w:b/>
          <w:smallCaps/>
          <w:sz w:val="20"/>
          <w:lang w:val="nl-BE"/>
        </w:rPr>
        <w:t xml:space="preserve"> </w:t>
      </w:r>
    </w:p>
    <w:p w14:paraId="0C33CA37" w14:textId="77777777" w:rsidR="00214C83" w:rsidRPr="00CC7F21" w:rsidRDefault="00214C83" w:rsidP="00214C83">
      <w:pPr>
        <w:jc w:val="both"/>
        <w:rPr>
          <w:rFonts w:ascii="Verdana" w:hAnsi="Verdana"/>
          <w:smallCaps/>
          <w:sz w:val="20"/>
          <w:lang w:val="nl-BE"/>
        </w:rPr>
      </w:pPr>
      <w:proofErr w:type="spellStart"/>
      <w:r w:rsidRPr="009E1210">
        <w:rPr>
          <w:rFonts w:ascii="Verdana" w:hAnsi="Verdana"/>
          <w:smallCaps/>
          <w:sz w:val="20"/>
          <w:lang w:val="nl-BE"/>
        </w:rPr>
        <w:t>vlaams</w:t>
      </w:r>
      <w:proofErr w:type="spellEnd"/>
      <w:r w:rsidRPr="009E1210">
        <w:rPr>
          <w:rFonts w:ascii="Verdana" w:hAnsi="Verdana"/>
          <w:smallCaps/>
          <w:sz w:val="20"/>
          <w:lang w:val="nl-BE"/>
        </w:rPr>
        <w:t xml:space="preserve"> minister van </w:t>
      </w:r>
      <w:proofErr w:type="spellStart"/>
      <w:r w:rsidRPr="009E1210">
        <w:rPr>
          <w:rFonts w:ascii="Verdana" w:hAnsi="Verdana"/>
          <w:smallCaps/>
          <w:sz w:val="20"/>
          <w:lang w:val="nl-BE"/>
        </w:rPr>
        <w:t>brussel</w:t>
      </w:r>
      <w:proofErr w:type="spellEnd"/>
      <w:r w:rsidRPr="009E1210">
        <w:rPr>
          <w:rFonts w:ascii="Verdana" w:hAnsi="Verdana"/>
          <w:smallCaps/>
          <w:sz w:val="20"/>
          <w:lang w:val="nl-BE"/>
        </w:rPr>
        <w:t>, jeugd, media en armoedebestrijding</w:t>
      </w:r>
    </w:p>
    <w:p w14:paraId="0C33CA38" w14:textId="77777777" w:rsidR="00214C83" w:rsidRPr="00CC7F21" w:rsidRDefault="00214C83" w:rsidP="00214C83">
      <w:pPr>
        <w:pStyle w:val="StandaardSV"/>
        <w:pBdr>
          <w:bottom w:val="single" w:sz="4" w:space="1" w:color="auto"/>
        </w:pBdr>
        <w:rPr>
          <w:rFonts w:ascii="Verdana" w:hAnsi="Verdana"/>
          <w:sz w:val="20"/>
          <w:lang w:val="nl-BE"/>
        </w:rPr>
      </w:pPr>
    </w:p>
    <w:p w14:paraId="0C33CA39" w14:textId="77777777" w:rsidR="00214C83" w:rsidRPr="00CC7F21" w:rsidRDefault="00214C83" w:rsidP="00214C83">
      <w:pPr>
        <w:jc w:val="both"/>
        <w:rPr>
          <w:rFonts w:ascii="Verdana" w:hAnsi="Verdana"/>
          <w:sz w:val="20"/>
        </w:rPr>
      </w:pPr>
    </w:p>
    <w:p w14:paraId="0C33CA3A" w14:textId="77777777" w:rsidR="00214C83" w:rsidRPr="009E1210" w:rsidRDefault="00214C83" w:rsidP="00214C83">
      <w:pPr>
        <w:jc w:val="both"/>
        <w:outlineLvl w:val="0"/>
        <w:rPr>
          <w:rFonts w:ascii="Verdana" w:hAnsi="Verdana"/>
          <w:sz w:val="20"/>
          <w:lang w:val="nl-BE"/>
        </w:rPr>
      </w:pPr>
      <w:r>
        <w:rPr>
          <w:rFonts w:ascii="Verdana" w:hAnsi="Verdana"/>
          <w:b/>
          <w:smallCaps/>
          <w:sz w:val="20"/>
          <w:lang w:val="nl-BE"/>
        </w:rPr>
        <w:t>antwoord</w:t>
      </w:r>
    </w:p>
    <w:p w14:paraId="0C33CA3B" w14:textId="77777777" w:rsidR="00214C83" w:rsidRPr="009E1210" w:rsidRDefault="00214C83" w:rsidP="00214C83">
      <w:pPr>
        <w:jc w:val="both"/>
        <w:outlineLvl w:val="0"/>
        <w:rPr>
          <w:rFonts w:ascii="Verdana" w:hAnsi="Verdana"/>
          <w:sz w:val="20"/>
        </w:rPr>
      </w:pPr>
      <w:r w:rsidRPr="009E1210">
        <w:rPr>
          <w:rFonts w:ascii="Verdana" w:hAnsi="Verdana"/>
          <w:sz w:val="20"/>
        </w:rPr>
        <w:t xml:space="preserve">op vraag nr. </w:t>
      </w:r>
      <w:r>
        <w:rPr>
          <w:rFonts w:ascii="Verdana" w:hAnsi="Verdana"/>
          <w:sz w:val="20"/>
        </w:rPr>
        <w:t>218</w:t>
      </w:r>
      <w:r w:rsidRPr="009E1210">
        <w:rPr>
          <w:rFonts w:ascii="Verdana" w:hAnsi="Verdana"/>
          <w:sz w:val="20"/>
        </w:rPr>
        <w:t xml:space="preserve"> van </w:t>
      </w:r>
      <w:r>
        <w:rPr>
          <w:rFonts w:ascii="Verdana" w:hAnsi="Verdana"/>
          <w:sz w:val="20"/>
        </w:rPr>
        <w:t>11 september 2023</w:t>
      </w:r>
    </w:p>
    <w:p w14:paraId="0C33CA3C" w14:textId="77777777" w:rsidR="00214C83" w:rsidRPr="00CC7F21" w:rsidRDefault="00214C83" w:rsidP="00214C83">
      <w:pPr>
        <w:jc w:val="both"/>
        <w:rPr>
          <w:rFonts w:ascii="Verdana" w:hAnsi="Verdana"/>
          <w:b/>
          <w:sz w:val="20"/>
        </w:rPr>
      </w:pPr>
      <w:r w:rsidRPr="009E1210">
        <w:rPr>
          <w:rFonts w:ascii="Verdana" w:hAnsi="Verdana"/>
          <w:sz w:val="20"/>
        </w:rPr>
        <w:t xml:space="preserve">van </w:t>
      </w:r>
      <w:proofErr w:type="spellStart"/>
      <w:r>
        <w:rPr>
          <w:rFonts w:ascii="Verdana" w:hAnsi="Verdana"/>
          <w:b/>
          <w:smallCaps/>
          <w:sz w:val="20"/>
        </w:rPr>
        <w:t>anke</w:t>
      </w:r>
      <w:proofErr w:type="spellEnd"/>
      <w:r>
        <w:rPr>
          <w:rFonts w:ascii="Verdana" w:hAnsi="Verdana"/>
          <w:b/>
          <w:smallCaps/>
          <w:sz w:val="20"/>
        </w:rPr>
        <w:t xml:space="preserve"> van dermeersch</w:t>
      </w:r>
    </w:p>
    <w:p w14:paraId="0C33CA3D" w14:textId="77777777" w:rsidR="00214C83" w:rsidRPr="00CC7F21" w:rsidRDefault="00214C83" w:rsidP="00214C83">
      <w:pPr>
        <w:pBdr>
          <w:bottom w:val="single" w:sz="4" w:space="1" w:color="auto"/>
        </w:pBdr>
        <w:jc w:val="both"/>
        <w:rPr>
          <w:rFonts w:ascii="Verdana" w:hAnsi="Verdana"/>
          <w:sz w:val="20"/>
        </w:rPr>
      </w:pPr>
    </w:p>
    <w:p w14:paraId="0C33CA3E" w14:textId="77777777" w:rsidR="00214C83" w:rsidRDefault="00214C83" w:rsidP="00214C83">
      <w:pPr>
        <w:pStyle w:val="StandaardSV"/>
        <w:rPr>
          <w:rFonts w:ascii="Verdana" w:hAnsi="Verdana"/>
          <w:sz w:val="20"/>
        </w:rPr>
      </w:pPr>
    </w:p>
    <w:p w14:paraId="70D92E62" w14:textId="77777777" w:rsidR="00AF157C" w:rsidRPr="00CC7F21" w:rsidRDefault="00AF157C" w:rsidP="00214C83">
      <w:pPr>
        <w:pStyle w:val="StandaardSV"/>
        <w:rPr>
          <w:rFonts w:ascii="Verdana" w:hAnsi="Verdana"/>
          <w:sz w:val="20"/>
        </w:rPr>
      </w:pPr>
    </w:p>
    <w:p w14:paraId="34BF88E4" w14:textId="6F448124" w:rsidR="006808DA" w:rsidRPr="006808DA" w:rsidRDefault="006808DA" w:rsidP="00AF157C">
      <w:pPr>
        <w:pStyle w:val="StandaardSV"/>
        <w:numPr>
          <w:ilvl w:val="0"/>
          <w:numId w:val="47"/>
        </w:numPr>
        <w:rPr>
          <w:rFonts w:ascii="Verdana" w:hAnsi="Verdana"/>
          <w:sz w:val="20"/>
        </w:rPr>
      </w:pPr>
      <w:r w:rsidRPr="006808DA">
        <w:rPr>
          <w:rFonts w:ascii="Verdana" w:hAnsi="Verdana"/>
          <w:sz w:val="20"/>
        </w:rPr>
        <w:t>Er zijn eind 2022 54 verbrekingsvergoedingen in het kader van het Transformatie</w:t>
      </w:r>
      <w:r w:rsidR="00A66FFE">
        <w:rPr>
          <w:rFonts w:ascii="Verdana" w:hAnsi="Verdana"/>
          <w:sz w:val="20"/>
        </w:rPr>
        <w:t>plan</w:t>
      </w:r>
      <w:r w:rsidRPr="006808DA">
        <w:rPr>
          <w:rFonts w:ascii="Verdana" w:hAnsi="Verdana"/>
          <w:sz w:val="20"/>
        </w:rPr>
        <w:t xml:space="preserve"> betaald. </w:t>
      </w:r>
      <w:r w:rsidR="00B54AAE">
        <w:rPr>
          <w:rFonts w:ascii="Verdana" w:hAnsi="Verdana"/>
          <w:sz w:val="20"/>
        </w:rPr>
        <w:t>Door de timing werden deze begrotingsmatig aangerekend op begrotingsjaar 2023.</w:t>
      </w:r>
    </w:p>
    <w:p w14:paraId="3E57DC68" w14:textId="77777777" w:rsidR="006808DA" w:rsidRPr="006808DA" w:rsidRDefault="006808DA" w:rsidP="006808DA">
      <w:pPr>
        <w:pStyle w:val="StandaardSV"/>
        <w:rPr>
          <w:rFonts w:ascii="Verdana" w:hAnsi="Verdana"/>
          <w:sz w:val="20"/>
        </w:rPr>
      </w:pPr>
    </w:p>
    <w:p w14:paraId="4BAF607D" w14:textId="77777777" w:rsidR="006808DA" w:rsidRPr="006808DA" w:rsidRDefault="006808DA" w:rsidP="00AF157C">
      <w:pPr>
        <w:pStyle w:val="StandaardSV"/>
        <w:ind w:left="360"/>
        <w:rPr>
          <w:rFonts w:ascii="Verdana" w:hAnsi="Verdana"/>
          <w:sz w:val="20"/>
        </w:rPr>
      </w:pPr>
      <w:r w:rsidRPr="006808DA">
        <w:rPr>
          <w:rFonts w:ascii="Verdana" w:hAnsi="Verdana"/>
          <w:sz w:val="20"/>
        </w:rPr>
        <w:t>Thuis kan echter niet meegenomen worden hierin. De medewerkers van Thuis zijn niet ontslagen of verbroken. De ‘bedrijfsentiteit’ van Thuis is overgedragen. Binnen het kader van de bedrijfsentiteit heeft geen enkele medewerker zijn/haar job verloren. Alle medewerkers zijn tewerkgesteld aan gelijkwaardige voorwaarden bij de overnemer. Bij de overdracht van het programma Thuis werden dan ook geen verbrekingsvergoedingen betaald.</w:t>
      </w:r>
    </w:p>
    <w:p w14:paraId="22158C08" w14:textId="77777777" w:rsidR="006808DA" w:rsidRPr="006808DA" w:rsidRDefault="006808DA" w:rsidP="006808DA">
      <w:pPr>
        <w:pStyle w:val="StandaardSV"/>
        <w:rPr>
          <w:rFonts w:ascii="Verdana" w:hAnsi="Verdana"/>
          <w:sz w:val="20"/>
        </w:rPr>
      </w:pPr>
    </w:p>
    <w:p w14:paraId="1843F4D1" w14:textId="1B5AE92E" w:rsidR="006808DA" w:rsidRPr="006808DA" w:rsidRDefault="003F5E7D" w:rsidP="00AF157C">
      <w:pPr>
        <w:pStyle w:val="StandaardSV"/>
        <w:numPr>
          <w:ilvl w:val="0"/>
          <w:numId w:val="47"/>
        </w:numPr>
        <w:rPr>
          <w:rFonts w:ascii="Verdana" w:hAnsi="Verdana"/>
          <w:sz w:val="20"/>
        </w:rPr>
      </w:pPr>
      <w:r>
        <w:rPr>
          <w:rFonts w:ascii="Verdana" w:hAnsi="Verdana"/>
          <w:sz w:val="20"/>
        </w:rPr>
        <w:t xml:space="preserve">Zie antwoord op vraag 1. </w:t>
      </w:r>
      <w:r w:rsidR="006808DA" w:rsidRPr="006808DA">
        <w:rPr>
          <w:rFonts w:ascii="Verdana" w:hAnsi="Verdana"/>
          <w:sz w:val="20"/>
        </w:rPr>
        <w:t>De outsourcing van Thuis kadert in een ‘overdracht’ van onderneming. Dit heeft tot gevolg dat voor de medewerkers, die voldoen aan de voorwaarden van overdracht, de contracten worden overgedragen aan de nieuwe onderneming.</w:t>
      </w:r>
      <w:r w:rsidR="00DB3C2C">
        <w:rPr>
          <w:rFonts w:ascii="Verdana" w:hAnsi="Verdana"/>
          <w:sz w:val="20"/>
        </w:rPr>
        <w:t xml:space="preserve"> </w:t>
      </w:r>
      <w:r w:rsidR="006808DA" w:rsidRPr="006808DA">
        <w:rPr>
          <w:rFonts w:ascii="Verdana" w:hAnsi="Verdana"/>
          <w:sz w:val="20"/>
        </w:rPr>
        <w:t>Bij overdracht van een bedrijfsentiteit is er geen vrije keuze tot overstappen of verder</w:t>
      </w:r>
      <w:r w:rsidR="00084293">
        <w:rPr>
          <w:rFonts w:ascii="Verdana" w:hAnsi="Verdana"/>
          <w:sz w:val="20"/>
        </w:rPr>
        <w:t xml:space="preserve"> </w:t>
      </w:r>
      <w:r w:rsidR="006808DA" w:rsidRPr="006808DA">
        <w:rPr>
          <w:rFonts w:ascii="Verdana" w:hAnsi="Verdana"/>
          <w:sz w:val="20"/>
        </w:rPr>
        <w:t>werken bij de oorspronkelijke werkgever. De bedrijfsentiteit werd integraal overgedragen en dit geheel conform het geldende juridische kader. De contractuele medewerkers van wie de hoofdopdracht was om mee te werken aan de productie van Thuis, werden overgedragen.</w:t>
      </w:r>
      <w:r w:rsidR="00B43AC4">
        <w:rPr>
          <w:rFonts w:ascii="Verdana" w:hAnsi="Verdana"/>
          <w:sz w:val="20"/>
        </w:rPr>
        <w:t xml:space="preserve"> </w:t>
      </w:r>
      <w:r w:rsidR="006808DA" w:rsidRPr="006808DA">
        <w:rPr>
          <w:rFonts w:ascii="Verdana" w:hAnsi="Verdana"/>
          <w:sz w:val="20"/>
        </w:rPr>
        <w:t>Er werden in totaal 69 medewerkers overgedragen.</w:t>
      </w:r>
    </w:p>
    <w:p w14:paraId="0213AA74" w14:textId="77777777" w:rsidR="006808DA" w:rsidRPr="006808DA" w:rsidRDefault="006808DA" w:rsidP="006808DA">
      <w:pPr>
        <w:pStyle w:val="StandaardSV"/>
        <w:rPr>
          <w:rFonts w:ascii="Verdana" w:hAnsi="Verdana"/>
          <w:sz w:val="20"/>
        </w:rPr>
      </w:pPr>
    </w:p>
    <w:p w14:paraId="71C13AFC" w14:textId="2CEBB4ED" w:rsidR="00443863" w:rsidRPr="006808DA" w:rsidRDefault="006808DA" w:rsidP="00AF157C">
      <w:pPr>
        <w:pStyle w:val="StandaardSV"/>
        <w:numPr>
          <w:ilvl w:val="0"/>
          <w:numId w:val="47"/>
        </w:numPr>
        <w:rPr>
          <w:rFonts w:ascii="Verdana" w:hAnsi="Verdana"/>
          <w:sz w:val="20"/>
        </w:rPr>
      </w:pPr>
      <w:r w:rsidRPr="006808DA">
        <w:rPr>
          <w:rFonts w:ascii="Verdana" w:hAnsi="Verdana"/>
          <w:sz w:val="20"/>
        </w:rPr>
        <w:t xml:space="preserve">Gedetailleerde informatie over de budgettaire berekening van bedrijfsbeslissingen </w:t>
      </w:r>
      <w:r w:rsidR="002A5B4B">
        <w:rPr>
          <w:rFonts w:ascii="Verdana" w:hAnsi="Verdana"/>
          <w:sz w:val="20"/>
        </w:rPr>
        <w:t xml:space="preserve">is de VRT op basis van de </w:t>
      </w:r>
      <w:r w:rsidRPr="006808DA">
        <w:rPr>
          <w:rFonts w:ascii="Verdana" w:hAnsi="Verdana"/>
          <w:sz w:val="20"/>
        </w:rPr>
        <w:t xml:space="preserve">beheersovereenkomst niet </w:t>
      </w:r>
      <w:r w:rsidR="002A5B4B">
        <w:rPr>
          <w:rFonts w:ascii="Verdana" w:hAnsi="Verdana"/>
          <w:sz w:val="20"/>
        </w:rPr>
        <w:t>verplicht te geven</w:t>
      </w:r>
      <w:r w:rsidR="007A3592">
        <w:rPr>
          <w:rFonts w:ascii="Verdana" w:hAnsi="Verdana"/>
          <w:sz w:val="20"/>
        </w:rPr>
        <w:t>, gezien bepaalde gegevens vertrouwelijk zijn.</w:t>
      </w:r>
    </w:p>
    <w:p w14:paraId="24284C41" w14:textId="1D00D29B" w:rsidR="006808DA" w:rsidRPr="006808DA" w:rsidRDefault="006808DA" w:rsidP="006808DA">
      <w:pPr>
        <w:pStyle w:val="StandaardSV"/>
        <w:rPr>
          <w:rFonts w:ascii="Verdana" w:hAnsi="Verdana"/>
          <w:sz w:val="20"/>
        </w:rPr>
      </w:pPr>
    </w:p>
    <w:p w14:paraId="5711970F" w14:textId="60A2800D" w:rsidR="006808DA" w:rsidRPr="006808DA" w:rsidRDefault="006808DA" w:rsidP="00AF157C">
      <w:pPr>
        <w:pStyle w:val="StandaardSV"/>
        <w:numPr>
          <w:ilvl w:val="0"/>
          <w:numId w:val="47"/>
        </w:numPr>
        <w:rPr>
          <w:rFonts w:ascii="Verdana" w:hAnsi="Verdana"/>
          <w:sz w:val="20"/>
        </w:rPr>
      </w:pPr>
      <w:r w:rsidRPr="006808DA">
        <w:rPr>
          <w:rFonts w:ascii="Verdana" w:hAnsi="Verdana"/>
          <w:sz w:val="20"/>
        </w:rPr>
        <w:t xml:space="preserve">Ook hier </w:t>
      </w:r>
      <w:r w:rsidR="00F46ECE">
        <w:rPr>
          <w:rFonts w:ascii="Verdana" w:hAnsi="Verdana"/>
          <w:sz w:val="20"/>
        </w:rPr>
        <w:t xml:space="preserve">kan de VRT niet op ingaan. </w:t>
      </w:r>
      <w:r w:rsidRPr="006808DA">
        <w:rPr>
          <w:rFonts w:ascii="Verdana" w:hAnsi="Verdana"/>
          <w:sz w:val="20"/>
        </w:rPr>
        <w:t>Vooreerst is VRT gehouden aan een contractuele geheimhoudingsverbintenis. Daarenboven is zij is ook van mening dat het publiek vrijgeven van deze gegevens haar bedrijfseconomische positie kan schaden</w:t>
      </w:r>
      <w:r w:rsidR="00F46ECE">
        <w:rPr>
          <w:rFonts w:ascii="Verdana" w:hAnsi="Verdana"/>
          <w:sz w:val="20"/>
        </w:rPr>
        <w:t xml:space="preserve"> en vereist de beheersovereenkomst de vrijgave van dergelijke gegevens niet. </w:t>
      </w:r>
    </w:p>
    <w:p w14:paraId="14CE4DAE" w14:textId="2FD7CCB9" w:rsidR="00455909" w:rsidRDefault="00455909">
      <w:pPr>
        <w:spacing w:after="200" w:line="276" w:lineRule="auto"/>
        <w:rPr>
          <w:rFonts w:ascii="Verdana" w:hAnsi="Verdana"/>
          <w:sz w:val="20"/>
        </w:rPr>
      </w:pPr>
      <w:r>
        <w:rPr>
          <w:rFonts w:ascii="Verdana" w:hAnsi="Verdana"/>
          <w:sz w:val="20"/>
        </w:rPr>
        <w:br w:type="page"/>
      </w:r>
    </w:p>
    <w:p w14:paraId="619AB300" w14:textId="77777777" w:rsidR="00455909" w:rsidRPr="009E1210" w:rsidRDefault="00455909" w:rsidP="00455909">
      <w:pPr>
        <w:jc w:val="both"/>
        <w:outlineLvl w:val="0"/>
        <w:rPr>
          <w:rFonts w:ascii="Verdana" w:hAnsi="Verdana"/>
          <w:b/>
          <w:smallCaps/>
          <w:sz w:val="20"/>
          <w:lang w:val="nl-BE"/>
        </w:rPr>
      </w:pPr>
      <w:r w:rsidRPr="009E1210">
        <w:rPr>
          <w:rFonts w:ascii="Verdana" w:hAnsi="Verdana"/>
          <w:b/>
          <w:smallCaps/>
          <w:sz w:val="20"/>
          <w:lang w:val="nl-BE"/>
        </w:rPr>
        <w:lastRenderedPageBreak/>
        <w:t xml:space="preserve">benjamin </w:t>
      </w:r>
      <w:proofErr w:type="spellStart"/>
      <w:r w:rsidRPr="009E1210">
        <w:rPr>
          <w:rFonts w:ascii="Verdana" w:hAnsi="Verdana"/>
          <w:b/>
          <w:smallCaps/>
          <w:sz w:val="20"/>
          <w:lang w:val="nl-BE"/>
        </w:rPr>
        <w:t>dalle</w:t>
      </w:r>
      <w:proofErr w:type="spellEnd"/>
      <w:r w:rsidRPr="009E1210">
        <w:rPr>
          <w:rFonts w:ascii="Verdana" w:hAnsi="Verdana"/>
          <w:b/>
          <w:smallCaps/>
          <w:sz w:val="20"/>
          <w:lang w:val="nl-BE"/>
        </w:rPr>
        <w:t xml:space="preserve"> </w:t>
      </w:r>
    </w:p>
    <w:p w14:paraId="06D1EF01" w14:textId="77777777" w:rsidR="00455909" w:rsidRPr="00CC7F21" w:rsidRDefault="00455909" w:rsidP="00455909">
      <w:pPr>
        <w:jc w:val="both"/>
        <w:rPr>
          <w:rFonts w:ascii="Verdana" w:hAnsi="Verdana"/>
          <w:smallCaps/>
          <w:sz w:val="20"/>
          <w:lang w:val="nl-BE"/>
        </w:rPr>
      </w:pPr>
      <w:proofErr w:type="spellStart"/>
      <w:r w:rsidRPr="009E1210">
        <w:rPr>
          <w:rFonts w:ascii="Verdana" w:hAnsi="Verdana"/>
          <w:smallCaps/>
          <w:sz w:val="20"/>
          <w:lang w:val="nl-BE"/>
        </w:rPr>
        <w:t>vlaams</w:t>
      </w:r>
      <w:proofErr w:type="spellEnd"/>
      <w:r w:rsidRPr="009E1210">
        <w:rPr>
          <w:rFonts w:ascii="Verdana" w:hAnsi="Verdana"/>
          <w:smallCaps/>
          <w:sz w:val="20"/>
          <w:lang w:val="nl-BE"/>
        </w:rPr>
        <w:t xml:space="preserve"> minister van </w:t>
      </w:r>
      <w:proofErr w:type="spellStart"/>
      <w:r w:rsidRPr="009E1210">
        <w:rPr>
          <w:rFonts w:ascii="Verdana" w:hAnsi="Verdana"/>
          <w:smallCaps/>
          <w:sz w:val="20"/>
          <w:lang w:val="nl-BE"/>
        </w:rPr>
        <w:t>brussel</w:t>
      </w:r>
      <w:proofErr w:type="spellEnd"/>
      <w:r w:rsidRPr="009E1210">
        <w:rPr>
          <w:rFonts w:ascii="Verdana" w:hAnsi="Verdana"/>
          <w:smallCaps/>
          <w:sz w:val="20"/>
          <w:lang w:val="nl-BE"/>
        </w:rPr>
        <w:t>, jeugd, media en armoedebestrijding</w:t>
      </w:r>
    </w:p>
    <w:p w14:paraId="3ECAB156" w14:textId="77777777" w:rsidR="00455909" w:rsidRPr="00CC7F21" w:rsidRDefault="00455909" w:rsidP="00455909">
      <w:pPr>
        <w:pStyle w:val="StandaardSV"/>
        <w:pBdr>
          <w:bottom w:val="single" w:sz="4" w:space="1" w:color="auto"/>
        </w:pBdr>
        <w:rPr>
          <w:rFonts w:ascii="Verdana" w:hAnsi="Verdana"/>
          <w:sz w:val="20"/>
          <w:lang w:val="nl-BE"/>
        </w:rPr>
      </w:pPr>
    </w:p>
    <w:p w14:paraId="0101FE06" w14:textId="77777777" w:rsidR="00455909" w:rsidRPr="00CC7F21" w:rsidRDefault="00455909" w:rsidP="00455909">
      <w:pPr>
        <w:jc w:val="both"/>
        <w:rPr>
          <w:rFonts w:ascii="Verdana" w:hAnsi="Verdana"/>
          <w:sz w:val="20"/>
        </w:rPr>
      </w:pPr>
    </w:p>
    <w:p w14:paraId="447ACE1F" w14:textId="77777777" w:rsidR="00455909" w:rsidRPr="009E1210" w:rsidRDefault="00455909" w:rsidP="00455909">
      <w:pPr>
        <w:jc w:val="both"/>
        <w:outlineLvl w:val="0"/>
        <w:rPr>
          <w:rFonts w:ascii="Verdana" w:hAnsi="Verdana"/>
          <w:sz w:val="20"/>
          <w:lang w:val="nl-BE"/>
        </w:rPr>
      </w:pPr>
      <w:r>
        <w:rPr>
          <w:rFonts w:ascii="Verdana" w:hAnsi="Verdana"/>
          <w:b/>
          <w:smallCaps/>
          <w:sz w:val="20"/>
          <w:lang w:val="nl-BE"/>
        </w:rPr>
        <w:t>antwoord</w:t>
      </w:r>
    </w:p>
    <w:p w14:paraId="36425FF8" w14:textId="77777777" w:rsidR="00455909" w:rsidRPr="009E1210" w:rsidRDefault="00455909" w:rsidP="00455909">
      <w:pPr>
        <w:jc w:val="both"/>
        <w:outlineLvl w:val="0"/>
        <w:rPr>
          <w:rFonts w:ascii="Verdana" w:hAnsi="Verdana"/>
          <w:sz w:val="20"/>
        </w:rPr>
      </w:pPr>
      <w:r w:rsidRPr="009E1210">
        <w:rPr>
          <w:rFonts w:ascii="Verdana" w:hAnsi="Verdana"/>
          <w:sz w:val="20"/>
        </w:rPr>
        <w:t xml:space="preserve">op vraag nr. </w:t>
      </w:r>
      <w:r>
        <w:rPr>
          <w:rFonts w:ascii="Verdana" w:hAnsi="Verdana"/>
          <w:sz w:val="20"/>
        </w:rPr>
        <w:t>219</w:t>
      </w:r>
      <w:r w:rsidRPr="009E1210">
        <w:rPr>
          <w:rFonts w:ascii="Verdana" w:hAnsi="Verdana"/>
          <w:sz w:val="20"/>
        </w:rPr>
        <w:t xml:space="preserve"> van </w:t>
      </w:r>
      <w:r>
        <w:rPr>
          <w:rFonts w:ascii="Verdana" w:hAnsi="Verdana"/>
          <w:sz w:val="20"/>
        </w:rPr>
        <w:t>11 september 2023</w:t>
      </w:r>
    </w:p>
    <w:p w14:paraId="2B6870D5" w14:textId="77777777" w:rsidR="00455909" w:rsidRPr="00CC7F21" w:rsidRDefault="00455909" w:rsidP="00455909">
      <w:pPr>
        <w:jc w:val="both"/>
        <w:rPr>
          <w:rFonts w:ascii="Verdana" w:hAnsi="Verdana"/>
          <w:b/>
          <w:sz w:val="20"/>
        </w:rPr>
      </w:pPr>
      <w:r w:rsidRPr="009E1210">
        <w:rPr>
          <w:rFonts w:ascii="Verdana" w:hAnsi="Verdana"/>
          <w:sz w:val="20"/>
        </w:rPr>
        <w:t xml:space="preserve">van </w:t>
      </w:r>
      <w:proofErr w:type="spellStart"/>
      <w:r>
        <w:rPr>
          <w:rFonts w:ascii="Verdana" w:hAnsi="Verdana"/>
          <w:b/>
          <w:smallCaps/>
          <w:sz w:val="20"/>
        </w:rPr>
        <w:t>anke</w:t>
      </w:r>
      <w:proofErr w:type="spellEnd"/>
      <w:r>
        <w:rPr>
          <w:rFonts w:ascii="Verdana" w:hAnsi="Verdana"/>
          <w:b/>
          <w:smallCaps/>
          <w:sz w:val="20"/>
        </w:rPr>
        <w:t xml:space="preserve"> van dermeersch</w:t>
      </w:r>
    </w:p>
    <w:p w14:paraId="60BD56A5" w14:textId="77777777" w:rsidR="00455909" w:rsidRPr="00CC7F21" w:rsidRDefault="00455909" w:rsidP="00455909">
      <w:pPr>
        <w:pBdr>
          <w:bottom w:val="single" w:sz="4" w:space="1" w:color="auto"/>
        </w:pBdr>
        <w:jc w:val="both"/>
        <w:rPr>
          <w:rFonts w:ascii="Verdana" w:hAnsi="Verdana"/>
          <w:sz w:val="20"/>
        </w:rPr>
      </w:pPr>
    </w:p>
    <w:p w14:paraId="5AB1EBC7" w14:textId="77777777" w:rsidR="00455909" w:rsidRPr="00CC7F21" w:rsidRDefault="00455909" w:rsidP="00455909">
      <w:pPr>
        <w:pStyle w:val="StandaardSV"/>
        <w:rPr>
          <w:rFonts w:ascii="Verdana" w:hAnsi="Verdana"/>
          <w:sz w:val="20"/>
        </w:rPr>
      </w:pPr>
    </w:p>
    <w:p w14:paraId="76AF2A73" w14:textId="77777777" w:rsidR="00455909" w:rsidRPr="00CC7F21" w:rsidRDefault="00455909" w:rsidP="00455909">
      <w:pPr>
        <w:pStyle w:val="StandaardSV"/>
        <w:rPr>
          <w:rFonts w:ascii="Verdana" w:hAnsi="Verdana"/>
          <w:sz w:val="20"/>
        </w:rPr>
      </w:pPr>
    </w:p>
    <w:p w14:paraId="38FC72F7" w14:textId="77777777" w:rsidR="00455909" w:rsidRPr="00896CD5" w:rsidRDefault="00455909" w:rsidP="00455909">
      <w:pPr>
        <w:pStyle w:val="StandaardSV"/>
        <w:ind w:left="426" w:hanging="426"/>
        <w:rPr>
          <w:rFonts w:ascii="Verdana" w:hAnsi="Verdana"/>
          <w:sz w:val="20"/>
        </w:rPr>
      </w:pPr>
      <w:r>
        <w:rPr>
          <w:rFonts w:ascii="Verdana" w:hAnsi="Verdana"/>
          <w:sz w:val="20"/>
        </w:rPr>
        <w:t>1-2.</w:t>
      </w:r>
      <w:r>
        <w:rPr>
          <w:rFonts w:ascii="Verdana" w:hAnsi="Verdana"/>
          <w:sz w:val="20"/>
        </w:rPr>
        <w:tab/>
      </w:r>
      <w:r w:rsidRPr="00896CD5">
        <w:rPr>
          <w:rFonts w:ascii="Verdana" w:hAnsi="Verdana"/>
          <w:sz w:val="20"/>
        </w:rPr>
        <w:t>De outsourcing van Thuis betrof een operatie waarbij VRT vanaf begin 2023 de reeks niet meer zelf intern produceert, maar extern bij een productiehuis bestelt. Tegelijkertijd werd de bedrijfsentiteit Thuis (zijnde een geheel van mensen, middelen en contracten) overgedragen aan die externe producent.</w:t>
      </w:r>
      <w:r>
        <w:rPr>
          <w:rFonts w:ascii="Verdana" w:hAnsi="Verdana"/>
          <w:sz w:val="20"/>
        </w:rPr>
        <w:t xml:space="preserve"> </w:t>
      </w:r>
      <w:r w:rsidRPr="00896CD5">
        <w:rPr>
          <w:rFonts w:ascii="Verdana" w:hAnsi="Verdana"/>
          <w:sz w:val="20"/>
        </w:rPr>
        <w:t xml:space="preserve">Die externe producent is gespecialiseerd in fictie en kan dus op dit vlak veel meer schaalvoordelen realiseren en ook veel kansen bieden aan talent dat zich wil focussen op fictie. </w:t>
      </w:r>
    </w:p>
    <w:p w14:paraId="47D34ADE" w14:textId="77777777" w:rsidR="00455909" w:rsidRPr="00896CD5" w:rsidRDefault="00455909" w:rsidP="00455909">
      <w:pPr>
        <w:pStyle w:val="StandaardSV"/>
        <w:ind w:left="426"/>
        <w:rPr>
          <w:rFonts w:ascii="Verdana" w:hAnsi="Verdana"/>
          <w:sz w:val="20"/>
        </w:rPr>
      </w:pPr>
    </w:p>
    <w:p w14:paraId="0FEBF806" w14:textId="77777777" w:rsidR="00455909" w:rsidRPr="00896CD5" w:rsidRDefault="00455909" w:rsidP="00455909">
      <w:pPr>
        <w:pStyle w:val="StandaardSV"/>
        <w:ind w:left="426"/>
        <w:rPr>
          <w:rFonts w:ascii="Verdana" w:hAnsi="Verdana"/>
          <w:sz w:val="20"/>
        </w:rPr>
      </w:pPr>
      <w:r w:rsidRPr="00896CD5">
        <w:rPr>
          <w:rFonts w:ascii="Verdana" w:hAnsi="Verdana"/>
          <w:sz w:val="20"/>
        </w:rPr>
        <w:t xml:space="preserve">Voor de ontwikkeling van programmateriaal voorziet de </w:t>
      </w:r>
      <w:r w:rsidRPr="006377FF">
        <w:rPr>
          <w:rFonts w:ascii="Verdana" w:hAnsi="Verdana"/>
          <w:sz w:val="20"/>
        </w:rPr>
        <w:t xml:space="preserve">Overheidsopdrachtenwet </w:t>
      </w:r>
      <w:r w:rsidRPr="00896CD5">
        <w:rPr>
          <w:rFonts w:ascii="Verdana" w:hAnsi="Verdana"/>
          <w:sz w:val="20"/>
        </w:rPr>
        <w:t>in een uitzondering (artikel 28, § 1, 2° Overheidsopdrachtenwet). Dit neemt niet weg dat VRT bij de outsourcing van Thuis een marktverkenning heeft gedaan. Op basis daarvan zijn onderhandelingen aangegaan met een aantal productiehuizen</w:t>
      </w:r>
      <w:r>
        <w:rPr>
          <w:rFonts w:ascii="Verdana" w:hAnsi="Verdana"/>
          <w:sz w:val="20"/>
        </w:rPr>
        <w:t xml:space="preserve"> en o</w:t>
      </w:r>
      <w:r w:rsidRPr="00896CD5">
        <w:rPr>
          <w:rFonts w:ascii="Verdana" w:hAnsi="Verdana"/>
          <w:sz w:val="20"/>
        </w:rPr>
        <w:t xml:space="preserve">p basis van een aantal objectieve criteria is dan </w:t>
      </w:r>
      <w:proofErr w:type="spellStart"/>
      <w:r w:rsidRPr="00896CD5">
        <w:rPr>
          <w:rFonts w:ascii="Verdana" w:hAnsi="Verdana"/>
          <w:sz w:val="20"/>
        </w:rPr>
        <w:t>WarnerBros</w:t>
      </w:r>
      <w:proofErr w:type="spellEnd"/>
      <w:r w:rsidRPr="00896CD5">
        <w:rPr>
          <w:rFonts w:ascii="Verdana" w:hAnsi="Verdana"/>
          <w:sz w:val="20"/>
        </w:rPr>
        <w:t>/</w:t>
      </w:r>
      <w:proofErr w:type="spellStart"/>
      <w:r w:rsidRPr="00896CD5">
        <w:rPr>
          <w:rFonts w:ascii="Verdana" w:hAnsi="Verdana"/>
          <w:sz w:val="20"/>
        </w:rPr>
        <w:t>Eyeworks</w:t>
      </w:r>
      <w:proofErr w:type="spellEnd"/>
      <w:r w:rsidRPr="00896CD5">
        <w:rPr>
          <w:rFonts w:ascii="Verdana" w:hAnsi="Verdana"/>
          <w:sz w:val="20"/>
        </w:rPr>
        <w:t xml:space="preserve"> als beste kandidaat uit de bus gekomen. </w:t>
      </w:r>
      <w:proofErr w:type="spellStart"/>
      <w:r w:rsidRPr="00896CD5">
        <w:rPr>
          <w:rFonts w:ascii="Verdana" w:hAnsi="Verdana"/>
          <w:sz w:val="20"/>
        </w:rPr>
        <w:t>WarnerBros</w:t>
      </w:r>
      <w:proofErr w:type="spellEnd"/>
      <w:r w:rsidRPr="00896CD5">
        <w:rPr>
          <w:rFonts w:ascii="Verdana" w:hAnsi="Verdana"/>
          <w:sz w:val="20"/>
        </w:rPr>
        <w:t>/</w:t>
      </w:r>
      <w:proofErr w:type="spellStart"/>
      <w:r w:rsidRPr="00896CD5">
        <w:rPr>
          <w:rFonts w:ascii="Verdana" w:hAnsi="Verdana"/>
          <w:sz w:val="20"/>
        </w:rPr>
        <w:t>Eyeworks</w:t>
      </w:r>
      <w:proofErr w:type="spellEnd"/>
      <w:r w:rsidRPr="00896CD5">
        <w:rPr>
          <w:rFonts w:ascii="Verdana" w:hAnsi="Verdana"/>
          <w:sz w:val="20"/>
        </w:rPr>
        <w:t xml:space="preserve"> hebben een dochtervennootschap (Het </w:t>
      </w:r>
      <w:proofErr w:type="spellStart"/>
      <w:r w:rsidRPr="00896CD5">
        <w:rPr>
          <w:rFonts w:ascii="Verdana" w:hAnsi="Verdana"/>
          <w:sz w:val="20"/>
        </w:rPr>
        <w:t>ThuisHuis</w:t>
      </w:r>
      <w:proofErr w:type="spellEnd"/>
      <w:r w:rsidRPr="00896CD5">
        <w:rPr>
          <w:rFonts w:ascii="Verdana" w:hAnsi="Verdana"/>
          <w:sz w:val="20"/>
        </w:rPr>
        <w:t xml:space="preserve"> BV) opgericht om de activiteiten van Thuis in onder te brengen (een zogenaamd special </w:t>
      </w:r>
      <w:proofErr w:type="spellStart"/>
      <w:r w:rsidRPr="00896CD5">
        <w:rPr>
          <w:rFonts w:ascii="Verdana" w:hAnsi="Verdana"/>
          <w:sz w:val="20"/>
        </w:rPr>
        <w:t>purpose</w:t>
      </w:r>
      <w:proofErr w:type="spellEnd"/>
      <w:r w:rsidRPr="00896CD5">
        <w:rPr>
          <w:rFonts w:ascii="Verdana" w:hAnsi="Verdana"/>
          <w:sz w:val="20"/>
        </w:rPr>
        <w:t xml:space="preserve"> vehicle (spv)). Dat was tijdens de onderhandelingen met </w:t>
      </w:r>
      <w:proofErr w:type="spellStart"/>
      <w:r w:rsidRPr="00896CD5">
        <w:rPr>
          <w:rFonts w:ascii="Verdana" w:hAnsi="Verdana"/>
          <w:sz w:val="20"/>
        </w:rPr>
        <w:t>Eyeworks</w:t>
      </w:r>
      <w:proofErr w:type="spellEnd"/>
      <w:r w:rsidRPr="00896CD5">
        <w:rPr>
          <w:rFonts w:ascii="Verdana" w:hAnsi="Verdana"/>
          <w:sz w:val="20"/>
        </w:rPr>
        <w:t xml:space="preserve"> ook zo afgesproken</w:t>
      </w:r>
      <w:r>
        <w:rPr>
          <w:rFonts w:ascii="Verdana" w:hAnsi="Verdana"/>
          <w:sz w:val="20"/>
        </w:rPr>
        <w:t xml:space="preserve"> e</w:t>
      </w:r>
      <w:r w:rsidRPr="00896CD5">
        <w:rPr>
          <w:rFonts w:ascii="Verdana" w:hAnsi="Verdana"/>
          <w:sz w:val="20"/>
        </w:rPr>
        <w:t xml:space="preserve">n heeft tal van voordelen, waaronder de transparante toekenning van productiemiddelen aan de productie van Thuis. </w:t>
      </w:r>
    </w:p>
    <w:p w14:paraId="6A96BBB2" w14:textId="77777777" w:rsidR="00455909" w:rsidRPr="00896CD5" w:rsidRDefault="00455909" w:rsidP="00455909">
      <w:pPr>
        <w:pStyle w:val="StandaardSV"/>
        <w:rPr>
          <w:rFonts w:ascii="Verdana" w:hAnsi="Verdana"/>
          <w:sz w:val="20"/>
        </w:rPr>
      </w:pPr>
    </w:p>
    <w:p w14:paraId="33AB7A60" w14:textId="77777777" w:rsidR="00455909" w:rsidRPr="00896CD5" w:rsidRDefault="00455909" w:rsidP="00455909">
      <w:pPr>
        <w:pStyle w:val="StandaardSV"/>
        <w:ind w:left="426" w:hanging="426"/>
        <w:rPr>
          <w:rFonts w:ascii="Verdana" w:hAnsi="Verdana"/>
          <w:sz w:val="20"/>
        </w:rPr>
      </w:pPr>
      <w:r>
        <w:rPr>
          <w:rFonts w:ascii="Verdana" w:hAnsi="Verdana"/>
          <w:sz w:val="20"/>
        </w:rPr>
        <w:t>3.</w:t>
      </w:r>
      <w:r>
        <w:rPr>
          <w:rFonts w:ascii="Verdana" w:hAnsi="Verdana"/>
          <w:sz w:val="20"/>
        </w:rPr>
        <w:tab/>
      </w:r>
      <w:r w:rsidRPr="00896CD5">
        <w:rPr>
          <w:rFonts w:ascii="Verdana" w:hAnsi="Verdana"/>
          <w:sz w:val="20"/>
        </w:rPr>
        <w:t>Enkel contractuele medewerkers van wie de hoofdopdracht was om mee te werken aan de productie van Thuis, werden overgedragen.</w:t>
      </w:r>
      <w:r>
        <w:rPr>
          <w:rFonts w:ascii="Verdana" w:hAnsi="Verdana"/>
          <w:sz w:val="20"/>
        </w:rPr>
        <w:t xml:space="preserve"> </w:t>
      </w:r>
      <w:r w:rsidRPr="00896CD5">
        <w:rPr>
          <w:rFonts w:ascii="Verdana" w:hAnsi="Verdana"/>
          <w:sz w:val="20"/>
        </w:rPr>
        <w:t>VRT heeft hiervoor een aantal objectieve criteria vastgelegd voor de afbakening van de bedrijfsentiteit Thuis en die consequent toegepast. Deze criteria werden toegelicht aan de vakbonden in het kader van het sociaal overleg.</w:t>
      </w:r>
      <w:r>
        <w:rPr>
          <w:rFonts w:ascii="Verdana" w:hAnsi="Verdana"/>
          <w:sz w:val="20"/>
        </w:rPr>
        <w:t xml:space="preserve"> </w:t>
      </w:r>
      <w:r w:rsidRPr="00896CD5">
        <w:rPr>
          <w:rFonts w:ascii="Verdana" w:hAnsi="Verdana"/>
          <w:sz w:val="20"/>
        </w:rPr>
        <w:t>Vermits de bedrijfsentiteit Thuis overgedragen werd zijn ook de activa (middelen, infrastructuur, overeenkomsten,..) die specifiek en enkel door Thuis gebruikt werden, overgedragen.</w:t>
      </w:r>
    </w:p>
    <w:p w14:paraId="54827F21" w14:textId="77777777" w:rsidR="00455909" w:rsidRPr="00896CD5" w:rsidRDefault="00455909" w:rsidP="00455909">
      <w:pPr>
        <w:pStyle w:val="StandaardSV"/>
        <w:rPr>
          <w:rFonts w:ascii="Verdana" w:hAnsi="Verdana"/>
          <w:sz w:val="20"/>
        </w:rPr>
      </w:pPr>
    </w:p>
    <w:p w14:paraId="2D53EF0E" w14:textId="77777777" w:rsidR="00455909" w:rsidRPr="00896CD5" w:rsidRDefault="00455909" w:rsidP="00455909">
      <w:pPr>
        <w:pStyle w:val="StandaardSV"/>
        <w:ind w:left="426" w:hanging="426"/>
        <w:rPr>
          <w:rFonts w:ascii="Verdana" w:hAnsi="Verdana"/>
          <w:sz w:val="20"/>
        </w:rPr>
      </w:pPr>
      <w:r>
        <w:rPr>
          <w:rFonts w:ascii="Verdana" w:hAnsi="Verdana"/>
          <w:sz w:val="20"/>
        </w:rPr>
        <w:t>4.</w:t>
      </w:r>
      <w:r>
        <w:rPr>
          <w:rFonts w:ascii="Verdana" w:hAnsi="Verdana"/>
          <w:sz w:val="20"/>
        </w:rPr>
        <w:tab/>
      </w:r>
      <w:r w:rsidRPr="00896CD5">
        <w:rPr>
          <w:rFonts w:ascii="Verdana" w:hAnsi="Verdana"/>
          <w:sz w:val="20"/>
        </w:rPr>
        <w:t xml:space="preserve">Er was geen vrije keuze. De bedrijfsentiteit werd integraal overgedragen en dit geheel conform het geldende juridische kader. </w:t>
      </w:r>
    </w:p>
    <w:p w14:paraId="0806AC4E" w14:textId="77777777" w:rsidR="00455909" w:rsidRPr="00896CD5" w:rsidRDefault="00455909" w:rsidP="00455909">
      <w:pPr>
        <w:pStyle w:val="StandaardSV"/>
        <w:rPr>
          <w:rFonts w:ascii="Verdana" w:hAnsi="Verdana"/>
          <w:sz w:val="20"/>
        </w:rPr>
      </w:pPr>
    </w:p>
    <w:p w14:paraId="030CD301" w14:textId="77777777" w:rsidR="00455909" w:rsidRPr="00896CD5" w:rsidRDefault="00455909" w:rsidP="00455909">
      <w:pPr>
        <w:pStyle w:val="StandaardSV"/>
        <w:ind w:left="426" w:hanging="426"/>
        <w:rPr>
          <w:rFonts w:ascii="Verdana" w:hAnsi="Verdana"/>
          <w:sz w:val="20"/>
        </w:rPr>
      </w:pPr>
      <w:r>
        <w:rPr>
          <w:rFonts w:ascii="Verdana" w:hAnsi="Verdana"/>
          <w:sz w:val="20"/>
        </w:rPr>
        <w:t>5.</w:t>
      </w:r>
      <w:r>
        <w:rPr>
          <w:rFonts w:ascii="Verdana" w:hAnsi="Verdana"/>
          <w:sz w:val="20"/>
        </w:rPr>
        <w:tab/>
      </w:r>
      <w:r w:rsidRPr="00DA1C7C">
        <w:rPr>
          <w:rFonts w:ascii="Verdana" w:hAnsi="Verdana"/>
          <w:sz w:val="20"/>
          <w:u w:val="single"/>
        </w:rPr>
        <w:t>Overleg met vakorganisaties</w:t>
      </w:r>
    </w:p>
    <w:p w14:paraId="1E07765A" w14:textId="77777777" w:rsidR="00455909" w:rsidRPr="00896CD5" w:rsidRDefault="00455909" w:rsidP="00455909">
      <w:pPr>
        <w:pStyle w:val="StandaardSV"/>
        <w:rPr>
          <w:rFonts w:ascii="Verdana" w:hAnsi="Verdana"/>
          <w:sz w:val="20"/>
        </w:rPr>
      </w:pPr>
    </w:p>
    <w:p w14:paraId="1F541BE3" w14:textId="77777777" w:rsidR="00455909" w:rsidRPr="00896CD5" w:rsidRDefault="00455909" w:rsidP="00455909">
      <w:pPr>
        <w:pStyle w:val="StandaardSV"/>
        <w:ind w:left="426"/>
        <w:rPr>
          <w:rFonts w:ascii="Verdana" w:hAnsi="Verdana"/>
          <w:sz w:val="20"/>
        </w:rPr>
      </w:pPr>
      <w:r w:rsidRPr="00896CD5">
        <w:rPr>
          <w:rFonts w:ascii="Verdana" w:hAnsi="Verdana"/>
          <w:sz w:val="20"/>
        </w:rPr>
        <w:t xml:space="preserve">Op 21 april 2022 kondigde VRT </w:t>
      </w:r>
      <w:r>
        <w:rPr>
          <w:rFonts w:ascii="Verdana" w:hAnsi="Verdana"/>
          <w:sz w:val="20"/>
        </w:rPr>
        <w:t>haar</w:t>
      </w:r>
      <w:r w:rsidRPr="00896CD5">
        <w:rPr>
          <w:rFonts w:ascii="Verdana" w:hAnsi="Verdana"/>
          <w:sz w:val="20"/>
        </w:rPr>
        <w:t xml:space="preserve"> Transformatieplan</w:t>
      </w:r>
      <w:r>
        <w:rPr>
          <w:rFonts w:ascii="Verdana" w:hAnsi="Verdana"/>
          <w:sz w:val="20"/>
        </w:rPr>
        <w:t xml:space="preserve"> aan</w:t>
      </w:r>
      <w:r w:rsidRPr="00896CD5">
        <w:rPr>
          <w:rFonts w:ascii="Verdana" w:hAnsi="Verdana"/>
          <w:sz w:val="20"/>
        </w:rPr>
        <w:t xml:space="preserve">. </w:t>
      </w:r>
    </w:p>
    <w:p w14:paraId="78BE9EFD" w14:textId="77777777" w:rsidR="00455909" w:rsidRPr="00896CD5" w:rsidRDefault="00455909" w:rsidP="00455909">
      <w:pPr>
        <w:pStyle w:val="StandaardSV"/>
        <w:ind w:left="426"/>
        <w:rPr>
          <w:rFonts w:ascii="Verdana" w:hAnsi="Verdana"/>
          <w:sz w:val="20"/>
        </w:rPr>
      </w:pPr>
      <w:r w:rsidRPr="00896CD5">
        <w:rPr>
          <w:rFonts w:ascii="Verdana" w:hAnsi="Verdana"/>
          <w:sz w:val="20"/>
        </w:rPr>
        <w:t xml:space="preserve">De vakorganisaties werden, conform het geldende juridische kader, eerst ingelicht over de plannen. Daarna werden onderhandelingen opgestart om gelijkwaardige arbeidsvoorwaarden te realiseren. Gelijke voorwaarden waren niet mogelijk voor alle elementen uit de lopende arbeidsovereenkomsten, omdat deze immers niet zomaar </w:t>
      </w:r>
      <w:proofErr w:type="spellStart"/>
      <w:r w:rsidRPr="00896CD5">
        <w:rPr>
          <w:rFonts w:ascii="Verdana" w:hAnsi="Verdana"/>
          <w:sz w:val="20"/>
        </w:rPr>
        <w:t>overzetbaar</w:t>
      </w:r>
      <w:proofErr w:type="spellEnd"/>
      <w:r w:rsidRPr="00896CD5">
        <w:rPr>
          <w:rFonts w:ascii="Verdana" w:hAnsi="Verdana"/>
          <w:sz w:val="20"/>
        </w:rPr>
        <w:t xml:space="preserve"> zijn naar de private sector.</w:t>
      </w:r>
      <w:r>
        <w:rPr>
          <w:rFonts w:ascii="Verdana" w:hAnsi="Verdana"/>
          <w:sz w:val="20"/>
        </w:rPr>
        <w:t xml:space="preserve"> </w:t>
      </w:r>
      <w:r w:rsidRPr="00896CD5">
        <w:rPr>
          <w:rFonts w:ascii="Verdana" w:hAnsi="Verdana"/>
          <w:sz w:val="20"/>
        </w:rPr>
        <w:t>Na de aankondiging van het plan hebben de directie en de vakorganisaties op regelmatige basis samengezeten om de inhoud van het Transformatieplan en de uitbesteding van de productie van Thuis te bespreken, zowel op inhoudelijk vlak als wat betreft de gevolgen voor het personeel.</w:t>
      </w:r>
      <w:r>
        <w:rPr>
          <w:rFonts w:ascii="Verdana" w:hAnsi="Verdana"/>
          <w:sz w:val="20"/>
        </w:rPr>
        <w:t xml:space="preserve"> </w:t>
      </w:r>
      <w:r w:rsidRPr="00896CD5">
        <w:rPr>
          <w:rFonts w:ascii="Verdana" w:hAnsi="Verdana"/>
          <w:sz w:val="20"/>
        </w:rPr>
        <w:t>Tijdens deze informatiefase kregen de vakorganisaties de kans om vragen te stellen waarop de directie hen aanvullende informatie ter beschikking stelde.</w:t>
      </w:r>
      <w:r>
        <w:rPr>
          <w:rFonts w:ascii="Verdana" w:hAnsi="Verdana"/>
          <w:sz w:val="20"/>
        </w:rPr>
        <w:t xml:space="preserve"> </w:t>
      </w:r>
      <w:r w:rsidRPr="00896CD5">
        <w:rPr>
          <w:rFonts w:ascii="Verdana" w:hAnsi="Verdana"/>
          <w:sz w:val="20"/>
        </w:rPr>
        <w:t>Tijdens de maanden juli en augustus werden er een aantal vergaderingen van het sociaal overleg georganiseerd om enkele specifieke onderwerpen af te toetsen.</w:t>
      </w:r>
    </w:p>
    <w:p w14:paraId="43E653B6" w14:textId="77777777" w:rsidR="00455909" w:rsidRPr="00896CD5" w:rsidRDefault="00455909" w:rsidP="00455909">
      <w:pPr>
        <w:pStyle w:val="StandaardSV"/>
        <w:ind w:left="426"/>
        <w:rPr>
          <w:rFonts w:ascii="Verdana" w:hAnsi="Verdana"/>
          <w:sz w:val="20"/>
        </w:rPr>
      </w:pPr>
    </w:p>
    <w:p w14:paraId="76263412" w14:textId="77777777" w:rsidR="00455909" w:rsidRPr="00896CD5" w:rsidRDefault="00455909" w:rsidP="00455909">
      <w:pPr>
        <w:pStyle w:val="StandaardSV"/>
        <w:ind w:left="426"/>
        <w:rPr>
          <w:rFonts w:ascii="Verdana" w:hAnsi="Verdana"/>
          <w:sz w:val="20"/>
        </w:rPr>
      </w:pPr>
      <w:r w:rsidRPr="00896CD5">
        <w:rPr>
          <w:rFonts w:ascii="Verdana" w:hAnsi="Verdana"/>
          <w:sz w:val="20"/>
        </w:rPr>
        <w:t xml:space="preserve">Op het Basisoverlegcomité van 1 september 2022 hebben de vakorganisaties aangegeven een mandaat van hun leden te hebben ontvangen om concrete </w:t>
      </w:r>
      <w:r w:rsidRPr="00896CD5">
        <w:rPr>
          <w:rFonts w:ascii="Verdana" w:hAnsi="Verdana"/>
          <w:sz w:val="20"/>
        </w:rPr>
        <w:lastRenderedPageBreak/>
        <w:t>onderhandelingen aan te vatten.</w:t>
      </w:r>
      <w:r>
        <w:rPr>
          <w:rFonts w:ascii="Verdana" w:hAnsi="Verdana"/>
          <w:sz w:val="20"/>
        </w:rPr>
        <w:t xml:space="preserve"> </w:t>
      </w:r>
      <w:r w:rsidRPr="00896CD5">
        <w:rPr>
          <w:rFonts w:ascii="Verdana" w:hAnsi="Verdana"/>
          <w:sz w:val="20"/>
        </w:rPr>
        <w:t>Tijdens de maanden september en oktober vonden er vervolgens onderhandelingen tussen de directie en de vakorganisaties plaats.</w:t>
      </w:r>
    </w:p>
    <w:p w14:paraId="32A89744" w14:textId="77777777" w:rsidR="00455909" w:rsidRPr="00896CD5" w:rsidRDefault="00455909" w:rsidP="00455909">
      <w:pPr>
        <w:pStyle w:val="StandaardSV"/>
        <w:rPr>
          <w:rFonts w:ascii="Verdana" w:hAnsi="Verdana"/>
          <w:sz w:val="20"/>
        </w:rPr>
      </w:pPr>
    </w:p>
    <w:p w14:paraId="08BFE7F2" w14:textId="77777777" w:rsidR="00455909" w:rsidRPr="00896CD5" w:rsidRDefault="00455909" w:rsidP="00455909">
      <w:pPr>
        <w:pStyle w:val="StandaardSV"/>
        <w:ind w:left="426"/>
        <w:rPr>
          <w:rFonts w:ascii="Verdana" w:hAnsi="Verdana"/>
          <w:sz w:val="20"/>
        </w:rPr>
      </w:pPr>
      <w:r w:rsidRPr="00896CD5">
        <w:rPr>
          <w:rFonts w:ascii="Verdana" w:hAnsi="Verdana"/>
          <w:sz w:val="20"/>
        </w:rPr>
        <w:t>Na de onderhandelingen met de vakorganisaties, heeft VRT ook een conclusietekst aangenomen die werd goedgekeurd tijdens de vergadering van het Sector Comité XVIII op 21 november 2022. Deze conclusietekst werd bekrachtigd tijdens de vergadering van de Raad van Bestuur van VRT van 22 november 2022.</w:t>
      </w:r>
      <w:r>
        <w:rPr>
          <w:rFonts w:ascii="Verdana" w:hAnsi="Verdana"/>
          <w:sz w:val="20"/>
        </w:rPr>
        <w:t xml:space="preserve"> </w:t>
      </w:r>
      <w:r w:rsidRPr="00896CD5">
        <w:rPr>
          <w:rFonts w:ascii="Verdana" w:hAnsi="Verdana"/>
          <w:sz w:val="20"/>
        </w:rPr>
        <w:t>De goedgekeurde conclusietekst werd ook overgenomen en mee bevestigd door het Thuishuis.</w:t>
      </w:r>
    </w:p>
    <w:p w14:paraId="4531D308" w14:textId="77777777" w:rsidR="00455909" w:rsidRPr="00896CD5" w:rsidRDefault="00455909" w:rsidP="00455909">
      <w:pPr>
        <w:pStyle w:val="StandaardSV"/>
        <w:ind w:left="426"/>
        <w:rPr>
          <w:rFonts w:ascii="Verdana" w:hAnsi="Verdana"/>
          <w:sz w:val="20"/>
        </w:rPr>
      </w:pPr>
    </w:p>
    <w:p w14:paraId="2379A284" w14:textId="77777777" w:rsidR="00455909" w:rsidRPr="00DA1C7C" w:rsidRDefault="00455909" w:rsidP="00455909">
      <w:pPr>
        <w:pStyle w:val="StandaardSV"/>
        <w:ind w:left="426"/>
        <w:rPr>
          <w:rFonts w:ascii="Verdana" w:hAnsi="Verdana"/>
          <w:sz w:val="20"/>
          <w:u w:val="single"/>
        </w:rPr>
      </w:pPr>
      <w:r w:rsidRPr="00DA1C7C">
        <w:rPr>
          <w:rFonts w:ascii="Verdana" w:hAnsi="Verdana"/>
          <w:sz w:val="20"/>
          <w:u w:val="single"/>
        </w:rPr>
        <w:t>Arbeidsvoorwaarden</w:t>
      </w:r>
    </w:p>
    <w:p w14:paraId="0C5C55CF" w14:textId="77777777" w:rsidR="00455909" w:rsidRPr="00896CD5" w:rsidRDefault="00455909" w:rsidP="00455909">
      <w:pPr>
        <w:pStyle w:val="StandaardSV"/>
        <w:ind w:left="426"/>
        <w:rPr>
          <w:rFonts w:ascii="Verdana" w:hAnsi="Verdana"/>
          <w:sz w:val="20"/>
        </w:rPr>
      </w:pPr>
    </w:p>
    <w:p w14:paraId="4D548DFC" w14:textId="77777777" w:rsidR="00455909" w:rsidRPr="00896CD5" w:rsidRDefault="00455909" w:rsidP="00455909">
      <w:pPr>
        <w:pStyle w:val="StandaardSV"/>
        <w:ind w:left="426"/>
        <w:rPr>
          <w:rFonts w:ascii="Verdana" w:hAnsi="Verdana"/>
          <w:sz w:val="20"/>
        </w:rPr>
      </w:pPr>
      <w:r w:rsidRPr="00896CD5">
        <w:rPr>
          <w:rFonts w:ascii="Verdana" w:hAnsi="Verdana"/>
          <w:sz w:val="20"/>
        </w:rPr>
        <w:t>De werknemers zijn overgedragen aan gelijkwaardige arbeidsvoorwaarden.</w:t>
      </w:r>
      <w:r>
        <w:rPr>
          <w:rFonts w:ascii="Verdana" w:hAnsi="Verdana"/>
          <w:sz w:val="20"/>
        </w:rPr>
        <w:t xml:space="preserve"> </w:t>
      </w:r>
      <w:r w:rsidRPr="00896CD5">
        <w:rPr>
          <w:rFonts w:ascii="Verdana" w:hAnsi="Verdana"/>
          <w:sz w:val="20"/>
        </w:rPr>
        <w:t xml:space="preserve">VRT behoort tot de publieke sector. De arbeidsvoorwaarden van contractuelen van VRT verschillen op bepaalde onderdelen van de arbeidsvoorwaarden die gelden in de private sector (waaronder Het </w:t>
      </w:r>
      <w:proofErr w:type="spellStart"/>
      <w:r w:rsidRPr="00896CD5">
        <w:rPr>
          <w:rFonts w:ascii="Verdana" w:hAnsi="Verdana"/>
          <w:sz w:val="20"/>
        </w:rPr>
        <w:t>ThuisHuis</w:t>
      </w:r>
      <w:proofErr w:type="spellEnd"/>
      <w:r w:rsidRPr="00896CD5">
        <w:rPr>
          <w:rFonts w:ascii="Verdana" w:hAnsi="Verdana"/>
          <w:sz w:val="20"/>
        </w:rPr>
        <w:t xml:space="preserve"> BV valt).</w:t>
      </w:r>
      <w:r>
        <w:rPr>
          <w:rFonts w:ascii="Verdana" w:hAnsi="Verdana"/>
          <w:sz w:val="20"/>
        </w:rPr>
        <w:t xml:space="preserve"> </w:t>
      </w:r>
      <w:r w:rsidRPr="00896CD5">
        <w:rPr>
          <w:rFonts w:ascii="Verdana" w:hAnsi="Verdana"/>
          <w:sz w:val="20"/>
        </w:rPr>
        <w:t>Daardoor moesten een aantal gelijkwaardige arbeidsvoorwaarden worden uitgewerkt om zoveel als mogelijk in te passen in de arbeidsvoorwaarden van de private sector. Daarbij werd ook rekening gehouden met de regelingen die van toepassing zijn binnen Paritair Comité 227.</w:t>
      </w:r>
    </w:p>
    <w:p w14:paraId="3FD7E7B2" w14:textId="77777777" w:rsidR="00455909" w:rsidRPr="00896CD5" w:rsidRDefault="00455909" w:rsidP="00455909">
      <w:pPr>
        <w:pStyle w:val="StandaardSV"/>
        <w:rPr>
          <w:rFonts w:ascii="Verdana" w:hAnsi="Verdana"/>
          <w:sz w:val="20"/>
        </w:rPr>
      </w:pPr>
    </w:p>
    <w:p w14:paraId="58E067C3" w14:textId="77777777" w:rsidR="00455909" w:rsidRPr="00896CD5" w:rsidRDefault="00455909" w:rsidP="00455909">
      <w:pPr>
        <w:pStyle w:val="StandaardSV"/>
        <w:ind w:left="426" w:hanging="426"/>
        <w:rPr>
          <w:rFonts w:ascii="Verdana" w:hAnsi="Verdana"/>
          <w:sz w:val="20"/>
        </w:rPr>
      </w:pPr>
      <w:r>
        <w:rPr>
          <w:rFonts w:ascii="Verdana" w:hAnsi="Verdana"/>
          <w:sz w:val="20"/>
        </w:rPr>
        <w:t>6.</w:t>
      </w:r>
      <w:r>
        <w:rPr>
          <w:rFonts w:ascii="Verdana" w:hAnsi="Verdana"/>
          <w:sz w:val="20"/>
        </w:rPr>
        <w:tab/>
      </w:r>
      <w:r w:rsidRPr="00896CD5">
        <w:rPr>
          <w:rFonts w:ascii="Verdana" w:hAnsi="Verdana"/>
          <w:sz w:val="20"/>
        </w:rPr>
        <w:t>Zie antwoord op vragen 1 &amp; 2.</w:t>
      </w:r>
    </w:p>
    <w:p w14:paraId="33F98459" w14:textId="77777777" w:rsidR="00455909" w:rsidRPr="00896CD5" w:rsidRDefault="00455909" w:rsidP="00455909">
      <w:pPr>
        <w:pStyle w:val="StandaardSV"/>
        <w:rPr>
          <w:rFonts w:ascii="Verdana" w:hAnsi="Verdana"/>
          <w:sz w:val="20"/>
        </w:rPr>
      </w:pPr>
    </w:p>
    <w:p w14:paraId="06572260" w14:textId="77777777" w:rsidR="00455909" w:rsidRPr="00896CD5" w:rsidRDefault="00455909" w:rsidP="00455909">
      <w:pPr>
        <w:pStyle w:val="StandaardSV"/>
        <w:ind w:left="426" w:hanging="426"/>
        <w:rPr>
          <w:rFonts w:ascii="Verdana" w:hAnsi="Verdana"/>
          <w:sz w:val="20"/>
        </w:rPr>
      </w:pPr>
      <w:r>
        <w:rPr>
          <w:rFonts w:ascii="Verdana" w:hAnsi="Verdana"/>
          <w:sz w:val="20"/>
        </w:rPr>
        <w:t>7.</w:t>
      </w:r>
      <w:r>
        <w:rPr>
          <w:rFonts w:ascii="Verdana" w:hAnsi="Verdana"/>
          <w:sz w:val="20"/>
        </w:rPr>
        <w:tab/>
        <w:t>De VRT bevestigt dat dit het geval is.</w:t>
      </w:r>
    </w:p>
    <w:p w14:paraId="57CE80C2" w14:textId="77777777" w:rsidR="00455909" w:rsidRDefault="00455909" w:rsidP="00455909">
      <w:pPr>
        <w:pStyle w:val="StandaardSV"/>
        <w:rPr>
          <w:rFonts w:ascii="Verdana" w:hAnsi="Verdana"/>
          <w:sz w:val="20"/>
        </w:rPr>
      </w:pPr>
    </w:p>
    <w:p w14:paraId="282E820C" w14:textId="77777777" w:rsidR="00455909" w:rsidRPr="00896CD5" w:rsidRDefault="00455909" w:rsidP="00455909">
      <w:pPr>
        <w:pStyle w:val="StandaardSV"/>
        <w:ind w:left="426" w:hanging="426"/>
        <w:rPr>
          <w:rFonts w:ascii="Verdana" w:hAnsi="Verdana"/>
          <w:sz w:val="20"/>
        </w:rPr>
      </w:pPr>
      <w:r>
        <w:rPr>
          <w:rFonts w:ascii="Verdana" w:hAnsi="Verdana"/>
          <w:sz w:val="20"/>
        </w:rPr>
        <w:t>8.</w:t>
      </w:r>
      <w:r>
        <w:rPr>
          <w:rFonts w:ascii="Verdana" w:hAnsi="Verdana"/>
          <w:sz w:val="20"/>
        </w:rPr>
        <w:tab/>
      </w:r>
      <w:r w:rsidRPr="00896CD5">
        <w:rPr>
          <w:rFonts w:ascii="Verdana" w:hAnsi="Verdana"/>
          <w:sz w:val="20"/>
        </w:rPr>
        <w:t>Zie antwoord op vraag 5.</w:t>
      </w:r>
    </w:p>
    <w:p w14:paraId="04D5ACF4" w14:textId="77777777" w:rsidR="006808DA" w:rsidRPr="006808DA" w:rsidRDefault="006808DA" w:rsidP="006808DA">
      <w:pPr>
        <w:pStyle w:val="StandaardSV"/>
        <w:rPr>
          <w:rFonts w:ascii="Verdana" w:hAnsi="Verdana"/>
          <w:sz w:val="20"/>
        </w:rPr>
      </w:pPr>
    </w:p>
    <w:sectPr w:rsidR="006808DA" w:rsidRPr="006808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723D2B"/>
    <w:multiLevelType w:val="hybridMultilevel"/>
    <w:tmpl w:val="D360C3DA"/>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15:restartNumberingAfterBreak="0">
    <w:nsid w:val="77EF69A6"/>
    <w:multiLevelType w:val="hybridMultilevel"/>
    <w:tmpl w:val="51A21EC6"/>
    <w:lvl w:ilvl="0" w:tplc="185611D4">
      <w:start w:val="1"/>
      <w:numFmt w:val="decimal"/>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start w:val="1"/>
      <w:numFmt w:val="decimal"/>
      <w:lvlText w:val="%4."/>
      <w:lvlJc w:val="left"/>
      <w:pPr>
        <w:ind w:left="2520" w:hanging="360"/>
      </w:pPr>
    </w:lvl>
    <w:lvl w:ilvl="4" w:tplc="08130019">
      <w:start w:val="1"/>
      <w:numFmt w:val="lowerLetter"/>
      <w:lvlText w:val="%5."/>
      <w:lvlJc w:val="left"/>
      <w:pPr>
        <w:ind w:left="3240" w:hanging="360"/>
      </w:pPr>
    </w:lvl>
    <w:lvl w:ilvl="5" w:tplc="0813001B">
      <w:start w:val="1"/>
      <w:numFmt w:val="lowerRoman"/>
      <w:lvlText w:val="%6."/>
      <w:lvlJc w:val="right"/>
      <w:pPr>
        <w:ind w:left="3960" w:hanging="180"/>
      </w:pPr>
    </w:lvl>
    <w:lvl w:ilvl="6" w:tplc="0813000F">
      <w:start w:val="1"/>
      <w:numFmt w:val="decimal"/>
      <w:lvlText w:val="%7."/>
      <w:lvlJc w:val="left"/>
      <w:pPr>
        <w:ind w:left="4680" w:hanging="360"/>
      </w:pPr>
    </w:lvl>
    <w:lvl w:ilvl="7" w:tplc="08130019">
      <w:start w:val="1"/>
      <w:numFmt w:val="lowerLetter"/>
      <w:lvlText w:val="%8."/>
      <w:lvlJc w:val="left"/>
      <w:pPr>
        <w:ind w:left="5400" w:hanging="360"/>
      </w:pPr>
    </w:lvl>
    <w:lvl w:ilvl="8" w:tplc="0813001B">
      <w:start w:val="1"/>
      <w:numFmt w:val="lowerRoman"/>
      <w:lvlText w:val="%9."/>
      <w:lvlJc w:val="right"/>
      <w:pPr>
        <w:ind w:left="6120" w:hanging="180"/>
      </w:pPr>
    </w:lvl>
  </w:abstractNum>
  <w:abstractNum w:abstractNumId="2" w15:restartNumberingAfterBreak="0">
    <w:nsid w:val="78147BCC"/>
    <w:multiLevelType w:val="multilevel"/>
    <w:tmpl w:val="01848A20"/>
    <w:lvl w:ilvl="0">
      <w:start w:val="1"/>
      <w:numFmt w:val="decimal"/>
      <w:lvlText w:val="%1"/>
      <w:lvlJc w:val="left"/>
      <w:pPr>
        <w:tabs>
          <w:tab w:val="num" w:pos="432"/>
        </w:tabs>
        <w:ind w:left="431" w:hanging="431"/>
      </w:pPr>
      <w:rPr>
        <w:rFonts w:ascii="Calibri" w:hAnsi="Calibri" w:hint="default"/>
      </w:rPr>
    </w:lvl>
    <w:lvl w:ilvl="1">
      <w:start w:val="1"/>
      <w:numFmt w:val="decimal"/>
      <w:lvlText w:val="%1.%2"/>
      <w:lvlJc w:val="left"/>
      <w:rPr>
        <w:rFonts w:asciiTheme="minorHAnsi" w:hAnsiTheme="minorHAnsi" w:cstheme="minorHAnsi"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58"/>
        </w:tabs>
        <w:ind w:left="857" w:hanging="431"/>
      </w:pPr>
      <w:rPr>
        <w:rFonts w:ascii="Calibri" w:hAnsi="Calibri" w:hint="default"/>
      </w:rPr>
    </w:lvl>
    <w:lvl w:ilvl="4">
      <w:start w:val="1"/>
      <w:numFmt w:val="decimal"/>
      <w:lvlText w:val="%1.%2.%3.%4.%5"/>
      <w:lvlJc w:val="left"/>
      <w:pPr>
        <w:tabs>
          <w:tab w:val="num" w:pos="432"/>
        </w:tabs>
        <w:ind w:left="431" w:hanging="431"/>
      </w:pPr>
      <w:rPr>
        <w:rFonts w:hint="default"/>
      </w:rPr>
    </w:lvl>
    <w:lvl w:ilvl="5">
      <w:start w:val="1"/>
      <w:numFmt w:val="decimal"/>
      <w:lvlText w:val="%1.%2.%3.%4.%5.%6"/>
      <w:lvlJc w:val="left"/>
      <w:pPr>
        <w:tabs>
          <w:tab w:val="num" w:pos="432"/>
        </w:tabs>
        <w:ind w:left="431" w:hanging="431"/>
      </w:pPr>
      <w:rPr>
        <w:rFonts w:hint="default"/>
      </w:rPr>
    </w:lvl>
    <w:lvl w:ilvl="6">
      <w:start w:val="1"/>
      <w:numFmt w:val="decimal"/>
      <w:lvlText w:val="%1.%2.%3.%4.%5.%6.%7"/>
      <w:lvlJc w:val="left"/>
      <w:pPr>
        <w:tabs>
          <w:tab w:val="num" w:pos="432"/>
        </w:tabs>
        <w:ind w:left="431" w:hanging="431"/>
      </w:pPr>
      <w:rPr>
        <w:rFonts w:hint="default"/>
      </w:rPr>
    </w:lvl>
    <w:lvl w:ilvl="7">
      <w:start w:val="1"/>
      <w:numFmt w:val="decimal"/>
      <w:lvlText w:val="%1.%2.%3.%4.%5.%6.%7.%8"/>
      <w:lvlJc w:val="left"/>
      <w:pPr>
        <w:tabs>
          <w:tab w:val="num" w:pos="432"/>
        </w:tabs>
        <w:ind w:left="431" w:hanging="431"/>
      </w:pPr>
      <w:rPr>
        <w:rFonts w:hint="default"/>
      </w:rPr>
    </w:lvl>
    <w:lvl w:ilvl="8">
      <w:start w:val="1"/>
      <w:numFmt w:val="decimal"/>
      <w:lvlText w:val="%1.%2.%3.%4.%5.%6.%7.%8.%9"/>
      <w:lvlJc w:val="left"/>
      <w:pPr>
        <w:tabs>
          <w:tab w:val="num" w:pos="432"/>
        </w:tabs>
        <w:ind w:left="431" w:hanging="431"/>
      </w:pPr>
      <w:rPr>
        <w:rFonts w:hint="default"/>
      </w:rPr>
    </w:lvl>
  </w:abstractNum>
  <w:num w:numId="1" w16cid:durableId="516307101">
    <w:abstractNumId w:val="2"/>
  </w:num>
  <w:num w:numId="2" w16cid:durableId="805272713">
    <w:abstractNumId w:val="2"/>
  </w:num>
  <w:num w:numId="3" w16cid:durableId="2051033833">
    <w:abstractNumId w:val="2"/>
  </w:num>
  <w:num w:numId="4" w16cid:durableId="9913758">
    <w:abstractNumId w:val="2"/>
  </w:num>
  <w:num w:numId="5" w16cid:durableId="1514490609">
    <w:abstractNumId w:val="2"/>
  </w:num>
  <w:num w:numId="6" w16cid:durableId="1938050703">
    <w:abstractNumId w:val="2"/>
  </w:num>
  <w:num w:numId="7" w16cid:durableId="957644637">
    <w:abstractNumId w:val="2"/>
  </w:num>
  <w:num w:numId="8" w16cid:durableId="317661508">
    <w:abstractNumId w:val="2"/>
  </w:num>
  <w:num w:numId="9" w16cid:durableId="723989533">
    <w:abstractNumId w:val="2"/>
  </w:num>
  <w:num w:numId="10" w16cid:durableId="699161605">
    <w:abstractNumId w:val="2"/>
  </w:num>
  <w:num w:numId="11" w16cid:durableId="179046217">
    <w:abstractNumId w:val="2"/>
  </w:num>
  <w:num w:numId="12" w16cid:durableId="1383166240">
    <w:abstractNumId w:val="2"/>
  </w:num>
  <w:num w:numId="13" w16cid:durableId="360515046">
    <w:abstractNumId w:val="2"/>
  </w:num>
  <w:num w:numId="14" w16cid:durableId="1902397290">
    <w:abstractNumId w:val="2"/>
  </w:num>
  <w:num w:numId="15" w16cid:durableId="1370373557">
    <w:abstractNumId w:val="2"/>
  </w:num>
  <w:num w:numId="16" w16cid:durableId="177932723">
    <w:abstractNumId w:val="2"/>
  </w:num>
  <w:num w:numId="17" w16cid:durableId="1237981418">
    <w:abstractNumId w:val="2"/>
  </w:num>
  <w:num w:numId="18" w16cid:durableId="876089389">
    <w:abstractNumId w:val="2"/>
  </w:num>
  <w:num w:numId="19" w16cid:durableId="724835329">
    <w:abstractNumId w:val="2"/>
  </w:num>
  <w:num w:numId="20" w16cid:durableId="2058815664">
    <w:abstractNumId w:val="2"/>
  </w:num>
  <w:num w:numId="21" w16cid:durableId="2008509642">
    <w:abstractNumId w:val="2"/>
  </w:num>
  <w:num w:numId="22" w16cid:durableId="1854690114">
    <w:abstractNumId w:val="2"/>
  </w:num>
  <w:num w:numId="23" w16cid:durableId="1560943636">
    <w:abstractNumId w:val="2"/>
  </w:num>
  <w:num w:numId="24" w16cid:durableId="1295912085">
    <w:abstractNumId w:val="2"/>
  </w:num>
  <w:num w:numId="25" w16cid:durableId="1780680914">
    <w:abstractNumId w:val="2"/>
  </w:num>
  <w:num w:numId="26" w16cid:durableId="2001303581">
    <w:abstractNumId w:val="2"/>
  </w:num>
  <w:num w:numId="27" w16cid:durableId="1166673019">
    <w:abstractNumId w:val="2"/>
  </w:num>
  <w:num w:numId="28" w16cid:durableId="162549697">
    <w:abstractNumId w:val="2"/>
  </w:num>
  <w:num w:numId="29" w16cid:durableId="666982346">
    <w:abstractNumId w:val="2"/>
  </w:num>
  <w:num w:numId="30" w16cid:durableId="1060908315">
    <w:abstractNumId w:val="2"/>
  </w:num>
  <w:num w:numId="31" w16cid:durableId="621493856">
    <w:abstractNumId w:val="2"/>
  </w:num>
  <w:num w:numId="32" w16cid:durableId="1410889485">
    <w:abstractNumId w:val="2"/>
  </w:num>
  <w:num w:numId="33" w16cid:durableId="955209956">
    <w:abstractNumId w:val="2"/>
  </w:num>
  <w:num w:numId="34" w16cid:durableId="511065692">
    <w:abstractNumId w:val="2"/>
  </w:num>
  <w:num w:numId="35" w16cid:durableId="383259207">
    <w:abstractNumId w:val="2"/>
  </w:num>
  <w:num w:numId="36" w16cid:durableId="612131475">
    <w:abstractNumId w:val="2"/>
  </w:num>
  <w:num w:numId="37" w16cid:durableId="605239003">
    <w:abstractNumId w:val="2"/>
  </w:num>
  <w:num w:numId="38" w16cid:durableId="1446193914">
    <w:abstractNumId w:val="2"/>
  </w:num>
  <w:num w:numId="39" w16cid:durableId="1337995976">
    <w:abstractNumId w:val="2"/>
  </w:num>
  <w:num w:numId="40" w16cid:durableId="83576590">
    <w:abstractNumId w:val="2"/>
  </w:num>
  <w:num w:numId="41" w16cid:durableId="170490547">
    <w:abstractNumId w:val="2"/>
  </w:num>
  <w:num w:numId="42" w16cid:durableId="1432968017">
    <w:abstractNumId w:val="2"/>
  </w:num>
  <w:num w:numId="43" w16cid:durableId="781072362">
    <w:abstractNumId w:val="2"/>
  </w:num>
  <w:num w:numId="44" w16cid:durableId="459418576">
    <w:abstractNumId w:val="2"/>
  </w:num>
  <w:num w:numId="45" w16cid:durableId="1345785097">
    <w:abstractNumId w:val="2"/>
  </w:num>
  <w:num w:numId="46" w16cid:durableId="14749545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65010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C83"/>
    <w:rsid w:val="000448A7"/>
    <w:rsid w:val="00084293"/>
    <w:rsid w:val="000A7CE4"/>
    <w:rsid w:val="00145ADE"/>
    <w:rsid w:val="001574C2"/>
    <w:rsid w:val="00214C83"/>
    <w:rsid w:val="002A5B4B"/>
    <w:rsid w:val="0034576A"/>
    <w:rsid w:val="003F5E7D"/>
    <w:rsid w:val="004304F4"/>
    <w:rsid w:val="00443863"/>
    <w:rsid w:val="0044462C"/>
    <w:rsid w:val="00455909"/>
    <w:rsid w:val="006808DA"/>
    <w:rsid w:val="006C125B"/>
    <w:rsid w:val="007A3592"/>
    <w:rsid w:val="007C11F4"/>
    <w:rsid w:val="00821058"/>
    <w:rsid w:val="00863C5A"/>
    <w:rsid w:val="00A11189"/>
    <w:rsid w:val="00A432B0"/>
    <w:rsid w:val="00A66FFE"/>
    <w:rsid w:val="00AF157C"/>
    <w:rsid w:val="00B37D22"/>
    <w:rsid w:val="00B43AC4"/>
    <w:rsid w:val="00B54AAE"/>
    <w:rsid w:val="00B63EBD"/>
    <w:rsid w:val="00CA2453"/>
    <w:rsid w:val="00DB385E"/>
    <w:rsid w:val="00DB3C2C"/>
    <w:rsid w:val="00DD500A"/>
    <w:rsid w:val="00E84421"/>
    <w:rsid w:val="00EF1FDD"/>
    <w:rsid w:val="00F46ECE"/>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3CA36"/>
  <w15:docId w15:val="{8B49C2F3-B63D-47C4-BB38-2201F76C2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14C83"/>
    <w:pPr>
      <w:spacing w:after="0" w:line="240" w:lineRule="auto"/>
    </w:pPr>
    <w:rPr>
      <w:rFonts w:ascii="Times New Roman" w:eastAsia="Times New Roman" w:hAnsi="Times New Roman" w:cs="Times New Roman"/>
      <w:sz w:val="24"/>
      <w:szCs w:val="20"/>
      <w:lang w:val="nl-NL" w:eastAsia="nl-NL"/>
    </w:rPr>
  </w:style>
  <w:style w:type="paragraph" w:styleId="Kop1">
    <w:name w:val="heading 1"/>
    <w:basedOn w:val="Standaard"/>
    <w:next w:val="Standaard"/>
    <w:link w:val="Kop1Char"/>
    <w:uiPriority w:val="9"/>
    <w:qFormat/>
    <w:rsid w:val="007C11F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nl-BE" w:eastAsia="en-US"/>
    </w:rPr>
  </w:style>
  <w:style w:type="paragraph" w:styleId="Kop2">
    <w:name w:val="heading 2"/>
    <w:basedOn w:val="Standaard"/>
    <w:next w:val="Standaard"/>
    <w:link w:val="Kop2Char"/>
    <w:uiPriority w:val="9"/>
    <w:unhideWhenUsed/>
    <w:qFormat/>
    <w:rsid w:val="007C11F4"/>
    <w:pPr>
      <w:keepNext/>
      <w:keepLines/>
      <w:spacing w:before="200" w:line="276" w:lineRule="auto"/>
      <w:outlineLvl w:val="1"/>
    </w:pPr>
    <w:rPr>
      <w:rFonts w:asciiTheme="majorHAnsi" w:eastAsiaTheme="majorEastAsia" w:hAnsiTheme="majorHAnsi" w:cstheme="majorBidi"/>
      <w:b/>
      <w:bCs/>
      <w:color w:val="4F81BD" w:themeColor="accent1"/>
      <w:sz w:val="26"/>
      <w:szCs w:val="26"/>
      <w:lang w:val="nl-BE" w:eastAsia="en-US"/>
    </w:rPr>
  </w:style>
  <w:style w:type="paragraph" w:styleId="Kop3">
    <w:name w:val="heading 3"/>
    <w:basedOn w:val="Standaard"/>
    <w:next w:val="Standaard"/>
    <w:link w:val="Kop3Char"/>
    <w:uiPriority w:val="9"/>
    <w:unhideWhenUsed/>
    <w:qFormat/>
    <w:rsid w:val="007C11F4"/>
    <w:pPr>
      <w:keepNext/>
      <w:keepLines/>
      <w:spacing w:before="200" w:line="276" w:lineRule="auto"/>
      <w:outlineLvl w:val="2"/>
    </w:pPr>
    <w:rPr>
      <w:rFonts w:asciiTheme="majorHAnsi" w:eastAsiaTheme="majorEastAsia" w:hAnsiTheme="majorHAnsi" w:cstheme="majorBidi"/>
      <w:b/>
      <w:bCs/>
      <w:color w:val="4F81BD" w:themeColor="accent1"/>
      <w:sz w:val="22"/>
      <w:szCs w:val="22"/>
      <w:lang w:val="nl-BE" w:eastAsia="en-US"/>
    </w:rPr>
  </w:style>
  <w:style w:type="paragraph" w:styleId="Kop4">
    <w:name w:val="heading 4"/>
    <w:basedOn w:val="Standaard"/>
    <w:next w:val="Standaard"/>
    <w:link w:val="Kop4Char"/>
    <w:uiPriority w:val="9"/>
    <w:unhideWhenUsed/>
    <w:qFormat/>
    <w:rsid w:val="007C11F4"/>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nl-BE" w:eastAsia="en-US"/>
    </w:rPr>
  </w:style>
  <w:style w:type="paragraph" w:styleId="Kop5">
    <w:name w:val="heading 5"/>
    <w:basedOn w:val="Standaard"/>
    <w:next w:val="Standaard"/>
    <w:link w:val="Kop5Char"/>
    <w:uiPriority w:val="9"/>
    <w:unhideWhenUsed/>
    <w:qFormat/>
    <w:rsid w:val="007C11F4"/>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nl-BE" w:eastAsia="en-US"/>
    </w:rPr>
  </w:style>
  <w:style w:type="paragraph" w:styleId="Kop6">
    <w:name w:val="heading 6"/>
    <w:basedOn w:val="Standaard"/>
    <w:next w:val="Standaard"/>
    <w:link w:val="Kop6Char"/>
    <w:uiPriority w:val="9"/>
    <w:unhideWhenUsed/>
    <w:qFormat/>
    <w:rsid w:val="007C11F4"/>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nl-BE" w:eastAsia="en-US"/>
    </w:rPr>
  </w:style>
  <w:style w:type="paragraph" w:styleId="Kop7">
    <w:name w:val="heading 7"/>
    <w:basedOn w:val="Standaard"/>
    <w:next w:val="Standaard"/>
    <w:link w:val="Kop7Char"/>
    <w:uiPriority w:val="9"/>
    <w:unhideWhenUsed/>
    <w:qFormat/>
    <w:rsid w:val="007C11F4"/>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nl-BE" w:eastAsia="en-US"/>
    </w:rPr>
  </w:style>
  <w:style w:type="paragraph" w:styleId="Kop8">
    <w:name w:val="heading 8"/>
    <w:basedOn w:val="Standaard"/>
    <w:next w:val="Standaard"/>
    <w:link w:val="Kop8Char"/>
    <w:uiPriority w:val="9"/>
    <w:unhideWhenUsed/>
    <w:qFormat/>
    <w:rsid w:val="007C11F4"/>
    <w:pPr>
      <w:keepNext/>
      <w:keepLines/>
      <w:spacing w:before="200" w:line="276" w:lineRule="auto"/>
      <w:outlineLvl w:val="7"/>
    </w:pPr>
    <w:rPr>
      <w:rFonts w:asciiTheme="majorHAnsi" w:eastAsiaTheme="majorEastAsia" w:hAnsiTheme="majorHAnsi" w:cstheme="majorBidi"/>
      <w:color w:val="4F81BD" w:themeColor="accent1"/>
      <w:sz w:val="20"/>
      <w:lang w:val="nl-BE" w:eastAsia="en-US"/>
    </w:rPr>
  </w:style>
  <w:style w:type="paragraph" w:styleId="Kop9">
    <w:name w:val="heading 9"/>
    <w:basedOn w:val="Standaard"/>
    <w:next w:val="Standaard"/>
    <w:link w:val="Kop9Char"/>
    <w:uiPriority w:val="9"/>
    <w:unhideWhenUsed/>
    <w:qFormat/>
    <w:rsid w:val="007C11F4"/>
    <w:pPr>
      <w:keepNext/>
      <w:keepLines/>
      <w:spacing w:before="200" w:line="276" w:lineRule="auto"/>
      <w:outlineLvl w:val="8"/>
    </w:pPr>
    <w:rPr>
      <w:rFonts w:asciiTheme="majorHAnsi" w:eastAsiaTheme="majorEastAsia" w:hAnsiTheme="majorHAnsi" w:cstheme="majorBidi"/>
      <w:i/>
      <w:iCs/>
      <w:color w:val="404040" w:themeColor="text1" w:themeTint="BF"/>
      <w:sz w:val="20"/>
      <w:lang w:val="nl-BE"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C11F4"/>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7C11F4"/>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7C11F4"/>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rsid w:val="007C11F4"/>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rsid w:val="007C11F4"/>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rsid w:val="007C11F4"/>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rsid w:val="007C11F4"/>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rsid w:val="007C11F4"/>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rsid w:val="007C11F4"/>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unhideWhenUsed/>
    <w:qFormat/>
    <w:rsid w:val="007C11F4"/>
    <w:pPr>
      <w:spacing w:after="200"/>
    </w:pPr>
    <w:rPr>
      <w:rFonts w:asciiTheme="minorHAnsi" w:eastAsiaTheme="minorHAnsi" w:hAnsiTheme="minorHAnsi" w:cstheme="minorBidi"/>
      <w:b/>
      <w:bCs/>
      <w:color w:val="4F81BD" w:themeColor="accent1"/>
      <w:sz w:val="18"/>
      <w:szCs w:val="18"/>
      <w:lang w:val="nl-BE" w:eastAsia="en-US"/>
    </w:rPr>
  </w:style>
  <w:style w:type="paragraph" w:styleId="Standaardinspringing">
    <w:name w:val="Normal Indent"/>
    <w:basedOn w:val="Standaard"/>
    <w:uiPriority w:val="99"/>
    <w:semiHidden/>
    <w:unhideWhenUsed/>
    <w:rsid w:val="00B63EBD"/>
    <w:pPr>
      <w:spacing w:after="200" w:line="276" w:lineRule="auto"/>
      <w:ind w:left="708"/>
    </w:pPr>
    <w:rPr>
      <w:rFonts w:asciiTheme="minorHAnsi" w:eastAsiaTheme="minorHAnsi" w:hAnsiTheme="minorHAnsi" w:cstheme="minorBidi"/>
      <w:sz w:val="22"/>
      <w:szCs w:val="22"/>
      <w:lang w:val="nl-BE" w:eastAsia="en-US"/>
    </w:rPr>
  </w:style>
  <w:style w:type="paragraph" w:styleId="Titel">
    <w:name w:val="Title"/>
    <w:basedOn w:val="Standaard"/>
    <w:next w:val="Standaard"/>
    <w:link w:val="TitelChar"/>
    <w:uiPriority w:val="10"/>
    <w:qFormat/>
    <w:rsid w:val="007C11F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nl-BE" w:eastAsia="en-US"/>
    </w:rPr>
  </w:style>
  <w:style w:type="character" w:customStyle="1" w:styleId="TitelChar">
    <w:name w:val="Titel Char"/>
    <w:basedOn w:val="Standaardalinea-lettertype"/>
    <w:link w:val="Titel"/>
    <w:uiPriority w:val="10"/>
    <w:rsid w:val="007C11F4"/>
    <w:rPr>
      <w:rFonts w:asciiTheme="majorHAnsi" w:eastAsiaTheme="majorEastAsia" w:hAnsiTheme="majorHAnsi" w:cstheme="majorBidi"/>
      <w:color w:val="17365D" w:themeColor="text2" w:themeShade="BF"/>
      <w:spacing w:val="5"/>
      <w:kern w:val="28"/>
      <w:sz w:val="52"/>
      <w:szCs w:val="52"/>
    </w:rPr>
  </w:style>
  <w:style w:type="character" w:styleId="Zwaar">
    <w:name w:val="Strong"/>
    <w:basedOn w:val="Standaardalinea-lettertype"/>
    <w:uiPriority w:val="22"/>
    <w:qFormat/>
    <w:rsid w:val="007C11F4"/>
    <w:rPr>
      <w:b/>
      <w:bCs/>
    </w:rPr>
  </w:style>
  <w:style w:type="character" w:styleId="Nadruk">
    <w:name w:val="Emphasis"/>
    <w:basedOn w:val="Standaardalinea-lettertype"/>
    <w:uiPriority w:val="20"/>
    <w:qFormat/>
    <w:rsid w:val="007C11F4"/>
    <w:rPr>
      <w:i/>
      <w:iCs/>
    </w:rPr>
  </w:style>
  <w:style w:type="paragraph" w:styleId="Geenafstand">
    <w:name w:val="No Spacing"/>
    <w:uiPriority w:val="1"/>
    <w:qFormat/>
    <w:rsid w:val="007C11F4"/>
    <w:pPr>
      <w:spacing w:after="0" w:line="240" w:lineRule="auto"/>
    </w:pPr>
  </w:style>
  <w:style w:type="paragraph" w:styleId="Lijstalinea">
    <w:name w:val="List Paragraph"/>
    <w:basedOn w:val="Standaard"/>
    <w:uiPriority w:val="34"/>
    <w:qFormat/>
    <w:rsid w:val="007C11F4"/>
    <w:pPr>
      <w:spacing w:after="200" w:line="276" w:lineRule="auto"/>
      <w:ind w:left="720"/>
      <w:contextualSpacing/>
    </w:pPr>
    <w:rPr>
      <w:rFonts w:asciiTheme="minorHAnsi" w:eastAsiaTheme="minorHAnsi" w:hAnsiTheme="minorHAnsi" w:cstheme="minorBidi"/>
      <w:sz w:val="22"/>
      <w:szCs w:val="22"/>
      <w:lang w:val="nl-BE" w:eastAsia="en-US"/>
    </w:rPr>
  </w:style>
  <w:style w:type="paragraph" w:styleId="Ondertitel">
    <w:name w:val="Subtitle"/>
    <w:basedOn w:val="Standaard"/>
    <w:next w:val="Standaard"/>
    <w:link w:val="OndertitelChar"/>
    <w:uiPriority w:val="11"/>
    <w:qFormat/>
    <w:rsid w:val="007C11F4"/>
    <w:pPr>
      <w:numPr>
        <w:ilvl w:val="1"/>
      </w:numPr>
      <w:spacing w:after="200" w:line="276" w:lineRule="auto"/>
    </w:pPr>
    <w:rPr>
      <w:rFonts w:asciiTheme="majorHAnsi" w:eastAsiaTheme="majorEastAsia" w:hAnsiTheme="majorHAnsi" w:cstheme="majorBidi"/>
      <w:i/>
      <w:iCs/>
      <w:color w:val="4F81BD" w:themeColor="accent1"/>
      <w:spacing w:val="15"/>
      <w:szCs w:val="24"/>
      <w:lang w:val="nl-BE" w:eastAsia="en-US"/>
    </w:rPr>
  </w:style>
  <w:style w:type="character" w:customStyle="1" w:styleId="OndertitelChar">
    <w:name w:val="Ondertitel Char"/>
    <w:basedOn w:val="Standaardalinea-lettertype"/>
    <w:link w:val="Ondertitel"/>
    <w:uiPriority w:val="11"/>
    <w:rsid w:val="007C11F4"/>
    <w:rPr>
      <w:rFonts w:asciiTheme="majorHAnsi" w:eastAsiaTheme="majorEastAsia" w:hAnsiTheme="majorHAnsi" w:cstheme="majorBidi"/>
      <w:i/>
      <w:iCs/>
      <w:color w:val="4F81BD" w:themeColor="accent1"/>
      <w:spacing w:val="15"/>
      <w:sz w:val="24"/>
      <w:szCs w:val="24"/>
    </w:rPr>
  </w:style>
  <w:style w:type="paragraph" w:styleId="Citaat">
    <w:name w:val="Quote"/>
    <w:basedOn w:val="Standaard"/>
    <w:next w:val="Standaard"/>
    <w:link w:val="CitaatChar"/>
    <w:uiPriority w:val="29"/>
    <w:qFormat/>
    <w:rsid w:val="007C11F4"/>
    <w:pPr>
      <w:spacing w:after="200" w:line="276" w:lineRule="auto"/>
    </w:pPr>
    <w:rPr>
      <w:rFonts w:asciiTheme="minorHAnsi" w:eastAsiaTheme="minorHAnsi" w:hAnsiTheme="minorHAnsi" w:cstheme="minorBidi"/>
      <w:i/>
      <w:iCs/>
      <w:color w:val="000000" w:themeColor="text1"/>
      <w:sz w:val="22"/>
      <w:szCs w:val="22"/>
      <w:lang w:val="nl-BE" w:eastAsia="en-US"/>
    </w:rPr>
  </w:style>
  <w:style w:type="character" w:customStyle="1" w:styleId="CitaatChar">
    <w:name w:val="Citaat Char"/>
    <w:basedOn w:val="Standaardalinea-lettertype"/>
    <w:link w:val="Citaat"/>
    <w:uiPriority w:val="29"/>
    <w:rsid w:val="007C11F4"/>
    <w:rPr>
      <w:i/>
      <w:iCs/>
      <w:color w:val="000000" w:themeColor="text1"/>
    </w:rPr>
  </w:style>
  <w:style w:type="paragraph" w:styleId="Duidelijkcitaat">
    <w:name w:val="Intense Quote"/>
    <w:basedOn w:val="Standaard"/>
    <w:next w:val="Standaard"/>
    <w:link w:val="DuidelijkcitaatChar"/>
    <w:uiPriority w:val="30"/>
    <w:qFormat/>
    <w:rsid w:val="007C11F4"/>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val="nl-BE" w:eastAsia="en-US"/>
    </w:rPr>
  </w:style>
  <w:style w:type="character" w:customStyle="1" w:styleId="DuidelijkcitaatChar">
    <w:name w:val="Duidelijk citaat Char"/>
    <w:basedOn w:val="Standaardalinea-lettertype"/>
    <w:link w:val="Duidelijkcitaat"/>
    <w:uiPriority w:val="30"/>
    <w:rsid w:val="007C11F4"/>
    <w:rPr>
      <w:b/>
      <w:bCs/>
      <w:i/>
      <w:iCs/>
      <w:color w:val="4F81BD" w:themeColor="accent1"/>
    </w:rPr>
  </w:style>
  <w:style w:type="character" w:styleId="Subtielebenadrukking">
    <w:name w:val="Subtle Emphasis"/>
    <w:basedOn w:val="Standaardalinea-lettertype"/>
    <w:uiPriority w:val="19"/>
    <w:qFormat/>
    <w:rsid w:val="007C11F4"/>
    <w:rPr>
      <w:i/>
      <w:iCs/>
      <w:color w:val="808080" w:themeColor="text1" w:themeTint="7F"/>
    </w:rPr>
  </w:style>
  <w:style w:type="character" w:styleId="Intensievebenadrukking">
    <w:name w:val="Intense Emphasis"/>
    <w:basedOn w:val="Standaardalinea-lettertype"/>
    <w:uiPriority w:val="21"/>
    <w:qFormat/>
    <w:rsid w:val="007C11F4"/>
    <w:rPr>
      <w:b/>
      <w:bCs/>
      <w:i/>
      <w:iCs/>
      <w:color w:val="4F81BD" w:themeColor="accent1"/>
    </w:rPr>
  </w:style>
  <w:style w:type="character" w:styleId="Subtieleverwijzing">
    <w:name w:val="Subtle Reference"/>
    <w:basedOn w:val="Standaardalinea-lettertype"/>
    <w:uiPriority w:val="31"/>
    <w:qFormat/>
    <w:rsid w:val="007C11F4"/>
    <w:rPr>
      <w:smallCaps/>
      <w:color w:val="C0504D" w:themeColor="accent2"/>
      <w:u w:val="single"/>
    </w:rPr>
  </w:style>
  <w:style w:type="character" w:styleId="Intensieveverwijzing">
    <w:name w:val="Intense Reference"/>
    <w:basedOn w:val="Standaardalinea-lettertype"/>
    <w:uiPriority w:val="32"/>
    <w:qFormat/>
    <w:rsid w:val="007C11F4"/>
    <w:rPr>
      <w:b/>
      <w:bCs/>
      <w:smallCaps/>
      <w:color w:val="C0504D" w:themeColor="accent2"/>
      <w:spacing w:val="5"/>
      <w:u w:val="single"/>
    </w:rPr>
  </w:style>
  <w:style w:type="character" w:styleId="Titelvanboek">
    <w:name w:val="Book Title"/>
    <w:basedOn w:val="Standaardalinea-lettertype"/>
    <w:uiPriority w:val="33"/>
    <w:qFormat/>
    <w:rsid w:val="007C11F4"/>
    <w:rPr>
      <w:b/>
      <w:bCs/>
      <w:smallCaps/>
      <w:spacing w:val="5"/>
    </w:rPr>
  </w:style>
  <w:style w:type="paragraph" w:styleId="Kopvaninhoudsopgave">
    <w:name w:val="TOC Heading"/>
    <w:basedOn w:val="Kop1"/>
    <w:next w:val="Standaard"/>
    <w:uiPriority w:val="39"/>
    <w:semiHidden/>
    <w:unhideWhenUsed/>
    <w:qFormat/>
    <w:rsid w:val="007C11F4"/>
    <w:pPr>
      <w:outlineLvl w:val="9"/>
    </w:pPr>
  </w:style>
  <w:style w:type="paragraph" w:customStyle="1" w:styleId="StandaardSV">
    <w:name w:val="Standaard SV"/>
    <w:basedOn w:val="Standaard"/>
    <w:link w:val="StandaardSVChar"/>
    <w:rsid w:val="00214C83"/>
    <w:pPr>
      <w:jc w:val="both"/>
    </w:pPr>
    <w:rPr>
      <w:sz w:val="22"/>
    </w:rPr>
  </w:style>
  <w:style w:type="character" w:customStyle="1" w:styleId="StandaardSVChar">
    <w:name w:val="Standaard SV Char"/>
    <w:link w:val="StandaardSV"/>
    <w:locked/>
    <w:rsid w:val="00214C83"/>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88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15FD8C6C5A8944A846F5727F331F93" ma:contentTypeVersion="15" ma:contentTypeDescription="Een nieuw document maken." ma:contentTypeScope="" ma:versionID="eeba912a021a4b04515569d92a333aef">
  <xsd:schema xmlns:xsd="http://www.w3.org/2001/XMLSchema" xmlns:xs="http://www.w3.org/2001/XMLSchema" xmlns:p="http://schemas.microsoft.com/office/2006/metadata/properties" xmlns:ns2="8c06d317-adf7-4cf6-a67c-771bdbdc3545" xmlns:ns3="bc84308c-1211-4a0b-ab25-828daea0d748" xmlns:ns4="9a9ec0f0-7796-43d0-ac1f-4c8c46ee0bd1" targetNamespace="http://schemas.microsoft.com/office/2006/metadata/properties" ma:root="true" ma:fieldsID="c983ed475f5b05b107f508d767149353" ns2:_="" ns3:_="" ns4:_="">
    <xsd:import namespace="8c06d317-adf7-4cf6-a67c-771bdbdc3545"/>
    <xsd:import namespace="bc84308c-1211-4a0b-ab25-828daea0d748"/>
    <xsd:import namespace="9a9ec0f0-7796-43d0-ac1f-4c8c46ee0b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6d317-adf7-4cf6-a67c-771bdbdc35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84308c-1211-4a0b-ab25-828daea0d748"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dcee07d-ec79-44e5-9bc3-962d4d3f1864}" ma:internalName="TaxCatchAll" ma:showField="CatchAllData" ma:web="ceeae0c4-f3ff-4153-af2f-582bafa5e8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a9ec0f0-7796-43d0-ac1f-4c8c46ee0bd1" xsi:nil="true"/>
    <lcf76f155ced4ddcb4097134ff3c332f xmlns="8c06d317-adf7-4cf6-a67c-771bdbdc3545">
      <Terms xmlns="http://schemas.microsoft.com/office/infopath/2007/PartnerControls"/>
    </lcf76f155ced4ddcb4097134ff3c332f>
    <SharedWithUsers xmlns="bc84308c-1211-4a0b-ab25-828daea0d748">
      <UserInfo>
        <DisplayName>Maenhaut Jules</DisplayName>
        <AccountId>22</AccountId>
        <AccountType/>
      </UserInfo>
      <UserInfo>
        <DisplayName>Lefever Katrien</DisplayName>
        <AccountId>35</AccountId>
        <AccountType/>
      </UserInfo>
    </SharedWithUsers>
  </documentManagement>
</p:properties>
</file>

<file path=customXml/itemProps1.xml><?xml version="1.0" encoding="utf-8"?>
<ds:datastoreItem xmlns:ds="http://schemas.openxmlformats.org/officeDocument/2006/customXml" ds:itemID="{DF908C52-F174-4A83-ADB4-D8F4E385D67C}">
  <ds:schemaRefs>
    <ds:schemaRef ds:uri="http://schemas.microsoft.com/sharepoint/v3/contenttype/forms"/>
  </ds:schemaRefs>
</ds:datastoreItem>
</file>

<file path=customXml/itemProps2.xml><?xml version="1.0" encoding="utf-8"?>
<ds:datastoreItem xmlns:ds="http://schemas.openxmlformats.org/officeDocument/2006/customXml" ds:itemID="{EDF9B0F3-219B-40D7-93E1-FD5664093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6d317-adf7-4cf6-a67c-771bdbdc3545"/>
    <ds:schemaRef ds:uri="bc84308c-1211-4a0b-ab25-828daea0d748"/>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426FF4-D290-4707-A106-17E115EA6F10}">
  <ds:schemaRefs>
    <ds:schemaRef ds:uri="http://schemas.microsoft.com/office/2006/metadata/properties"/>
    <ds:schemaRef ds:uri="http://schemas.microsoft.com/office/infopath/2007/PartnerControls"/>
    <ds:schemaRef ds:uri="9a9ec0f0-7796-43d0-ac1f-4c8c46ee0bd1"/>
    <ds:schemaRef ds:uri="8c06d317-adf7-4cf6-a67c-771bdbdc3545"/>
    <ds:schemaRef ds:uri="bc84308c-1211-4a0b-ab25-828daea0d74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5451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Van Hellemont</dc:creator>
  <cp:lastModifiedBy>Sil Van Langendonck</cp:lastModifiedBy>
  <cp:revision>2</cp:revision>
  <dcterms:created xsi:type="dcterms:W3CDTF">2023-10-20T08:49:00Z</dcterms:created>
  <dcterms:modified xsi:type="dcterms:W3CDTF">2023-10-20T08:49:00Z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0x0101002F15FD8C6C5A8944A846F5727F331F93</vt:lpwstr>
  </property>
  <property fmtid="{D5CDD505-2E9C-101B-9397-08002B2CF9AE}" pid="3" name="PV_Vraagsteller">
    <vt:lpwstr>318</vt:lpwstr>
  </property>
  <property fmtid="{D5CDD505-2E9C-101B-9397-08002B2CF9AE}" pid="4" name="_dlc_DocIdItemGuid">
    <vt:lpwstr>db3b35d0-9a66-41e6-8a09-57a55121101d</vt:lpwstr>
  </property>
  <property fmtid="{D5CDD505-2E9C-101B-9397-08002B2CF9AE}" pid="5" name="Meta_PV">
    <vt:lpwstr/>
  </property>
  <property fmtid="{D5CDD505-2E9C-101B-9397-08002B2CF9AE}" pid="6" name="MediaServiceImageTags">
    <vt:lpwstr/>
  </property>
</Properties>
</file>