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AD7" w14:textId="071E4A25" w:rsidR="00FF5366" w:rsidRPr="00BA14C0" w:rsidRDefault="002853E8" w:rsidP="004C3405">
      <w:pPr>
        <w:spacing w:after="0" w:line="240" w:lineRule="auto"/>
      </w:pPr>
      <w:r>
        <w:rPr>
          <w:noProof/>
        </w:rPr>
        <w:drawing>
          <wp:anchor distT="0" distB="0" distL="114300" distR="114300" simplePos="0" relativeHeight="251658240" behindDoc="0" locked="0" layoutInCell="1" allowOverlap="1" wp14:anchorId="300F226B" wp14:editId="2C94935E">
            <wp:simplePos x="0" y="0"/>
            <wp:positionH relativeFrom="margin">
              <wp:posOffset>0</wp:posOffset>
            </wp:positionH>
            <wp:positionV relativeFrom="paragraph">
              <wp:posOffset>-370205</wp:posOffset>
            </wp:positionV>
            <wp:extent cx="4194412" cy="1097375"/>
            <wp:effectExtent l="0" t="0" r="0" b="7620"/>
            <wp:wrapNone/>
            <wp:docPr id="689788910" name="Afbeelding 6897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194412" cy="1097375"/>
                    </a:xfrm>
                    <a:prstGeom prst="rect">
                      <a:avLst/>
                    </a:prstGeom>
                  </pic:spPr>
                </pic:pic>
              </a:graphicData>
            </a:graphic>
            <wp14:sizeRelH relativeFrom="page">
              <wp14:pctWidth>0</wp14:pctWidth>
            </wp14:sizeRelH>
            <wp14:sizeRelV relativeFrom="page">
              <wp14:pctHeight>0</wp14:pctHeight>
            </wp14:sizeRelV>
          </wp:anchor>
        </w:drawing>
      </w:r>
    </w:p>
    <w:p w14:paraId="520A15E0" w14:textId="77777777" w:rsidR="002853E8" w:rsidRDefault="002853E8" w:rsidP="004C3405">
      <w:pPr>
        <w:spacing w:after="0" w:line="240" w:lineRule="auto"/>
        <w:ind w:left="5103"/>
        <w:rPr>
          <w:rFonts w:ascii="Arial" w:hAnsi="Arial" w:cs="Arial"/>
          <w:b/>
          <w:lang w:val="fr-FR"/>
        </w:rPr>
      </w:pPr>
    </w:p>
    <w:p w14:paraId="68392961" w14:textId="77777777" w:rsidR="002853E8" w:rsidRDefault="002853E8" w:rsidP="004C3405">
      <w:pPr>
        <w:spacing w:after="0" w:line="240" w:lineRule="auto"/>
        <w:ind w:left="5103"/>
        <w:rPr>
          <w:rFonts w:ascii="Arial" w:hAnsi="Arial" w:cs="Arial"/>
          <w:b/>
          <w:lang w:val="fr-FR"/>
        </w:rPr>
      </w:pPr>
    </w:p>
    <w:p w14:paraId="26DA7669" w14:textId="77777777" w:rsidR="002853E8" w:rsidRDefault="002853E8" w:rsidP="004C3405">
      <w:pPr>
        <w:spacing w:after="0" w:line="240" w:lineRule="auto"/>
        <w:ind w:left="5103"/>
        <w:rPr>
          <w:rFonts w:ascii="Arial" w:hAnsi="Arial" w:cs="Arial"/>
          <w:b/>
          <w:lang w:val="fr-FR"/>
        </w:rPr>
      </w:pPr>
    </w:p>
    <w:p w14:paraId="035DCA01" w14:textId="77777777" w:rsidR="002853E8" w:rsidRDefault="002853E8" w:rsidP="004C3405">
      <w:pPr>
        <w:spacing w:after="0" w:line="240" w:lineRule="auto"/>
        <w:ind w:left="5103"/>
        <w:rPr>
          <w:rFonts w:ascii="Arial" w:hAnsi="Arial" w:cs="Arial"/>
          <w:b/>
          <w:lang w:val="fr-FR"/>
        </w:rPr>
      </w:pPr>
    </w:p>
    <w:p w14:paraId="6FEA77BD" w14:textId="77777777" w:rsidR="002853E8" w:rsidRDefault="002853E8" w:rsidP="004C3405">
      <w:pPr>
        <w:spacing w:after="0" w:line="240" w:lineRule="auto"/>
        <w:ind w:left="5103"/>
        <w:rPr>
          <w:rFonts w:ascii="Arial" w:hAnsi="Arial" w:cs="Arial"/>
          <w:b/>
          <w:lang w:val="fr-FR"/>
        </w:rPr>
      </w:pPr>
    </w:p>
    <w:p w14:paraId="5135A001" w14:textId="401B3C70" w:rsidR="004C3405" w:rsidRPr="00BA14C0" w:rsidRDefault="004C3405" w:rsidP="004C3405">
      <w:pPr>
        <w:spacing w:after="0" w:line="240" w:lineRule="auto"/>
        <w:ind w:left="5103"/>
        <w:rPr>
          <w:rFonts w:ascii="Arial" w:hAnsi="Arial" w:cs="Arial"/>
          <w:b/>
          <w:lang w:val="fr-FR"/>
        </w:rPr>
      </w:pPr>
      <w:r w:rsidRPr="00BA14C0">
        <w:rPr>
          <w:rFonts w:ascii="Arial" w:hAnsi="Arial" w:cs="Arial"/>
          <w:b/>
          <w:lang w:val="fr-FR"/>
        </w:rPr>
        <w:t xml:space="preserve">Département : </w:t>
      </w:r>
      <w:r w:rsidRPr="00BA14C0">
        <w:rPr>
          <w:rFonts w:ascii="Arial" w:hAnsi="Arial" w:cs="Arial"/>
          <w:b/>
          <w:lang w:val="fr-FR"/>
        </w:rPr>
        <w:tab/>
        <w:t>7</w:t>
      </w:r>
    </w:p>
    <w:p w14:paraId="11483988" w14:textId="77777777" w:rsidR="004C3405" w:rsidRPr="00BA14C0" w:rsidRDefault="004C3405" w:rsidP="004C3405">
      <w:pPr>
        <w:spacing w:after="0" w:line="240" w:lineRule="auto"/>
        <w:ind w:left="5103"/>
        <w:rPr>
          <w:rFonts w:ascii="Arial" w:hAnsi="Arial" w:cs="Arial"/>
          <w:b/>
          <w:lang w:val="fr-FR"/>
        </w:rPr>
      </w:pPr>
      <w:proofErr w:type="spellStart"/>
      <w:r w:rsidRPr="00BA14C0">
        <w:rPr>
          <w:rFonts w:ascii="Arial" w:hAnsi="Arial" w:cs="Arial"/>
          <w:b/>
          <w:lang w:val="fr-FR"/>
        </w:rPr>
        <w:t>Departement</w:t>
      </w:r>
      <w:proofErr w:type="spellEnd"/>
      <w:r w:rsidRPr="00BA14C0">
        <w:rPr>
          <w:rFonts w:ascii="Arial" w:hAnsi="Arial" w:cs="Arial"/>
          <w:b/>
          <w:lang w:val="fr-FR"/>
        </w:rPr>
        <w:t xml:space="preserve"> : </w:t>
      </w:r>
      <w:r w:rsidRPr="00BA14C0">
        <w:rPr>
          <w:rFonts w:ascii="Arial" w:hAnsi="Arial" w:cs="Arial"/>
          <w:b/>
          <w:lang w:val="fr-FR"/>
        </w:rPr>
        <w:tab/>
        <w:t>7</w:t>
      </w:r>
    </w:p>
    <w:p w14:paraId="09762A01" w14:textId="77777777" w:rsidR="00FF5366" w:rsidRPr="00BA14C0" w:rsidRDefault="00FF5366"/>
    <w:p w14:paraId="56EB2362" w14:textId="77777777" w:rsidR="00FF5366" w:rsidRPr="00BA14C0" w:rsidRDefault="00FF5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8"/>
      </w:tblGrid>
      <w:tr w:rsidR="000948F2" w:rsidRPr="00135D37" w14:paraId="712C0B8B" w14:textId="77777777" w:rsidTr="00FF5366">
        <w:tc>
          <w:tcPr>
            <w:tcW w:w="4528" w:type="dxa"/>
          </w:tcPr>
          <w:p w14:paraId="7B15A159" w14:textId="3BCA28D8" w:rsidR="008E37D2" w:rsidRPr="00135D37" w:rsidRDefault="00CE4E7F" w:rsidP="00403C9A">
            <w:pPr>
              <w:spacing w:line="276" w:lineRule="auto"/>
              <w:jc w:val="both"/>
              <w:rPr>
                <w:rFonts w:ascii="Arial" w:hAnsi="Arial" w:cs="Arial"/>
                <w:b/>
                <w:lang w:val="nl-BE"/>
              </w:rPr>
            </w:pPr>
            <w:r w:rsidRPr="00BA14C0">
              <w:rPr>
                <w:rFonts w:ascii="Arial" w:eastAsia="Times New Roman" w:hAnsi="Arial" w:cs="Arial"/>
                <w:b/>
                <w:bCs/>
                <w:color w:val="000000"/>
                <w:lang w:val="nl-BE"/>
              </w:rPr>
              <w:t>Antwoord op de schriftelijke parlementaire v</w:t>
            </w:r>
            <w:r w:rsidR="00264C5F" w:rsidRPr="00BA14C0">
              <w:rPr>
                <w:rFonts w:ascii="Arial" w:eastAsia="Times New Roman" w:hAnsi="Arial" w:cs="Arial"/>
                <w:b/>
                <w:bCs/>
                <w:color w:val="000000"/>
                <w:lang w:val="nl-BE"/>
              </w:rPr>
              <w:t xml:space="preserve">raag nr. </w:t>
            </w:r>
            <w:r w:rsidR="00AD2174">
              <w:rPr>
                <w:rFonts w:ascii="Arial" w:eastAsia="Times New Roman" w:hAnsi="Arial" w:cs="Arial"/>
                <w:b/>
                <w:bCs/>
                <w:color w:val="000000"/>
                <w:lang w:val="nl-BE"/>
              </w:rPr>
              <w:t>56-2-000375</w:t>
            </w:r>
            <w:r w:rsidR="00264C5F" w:rsidRPr="00BA14C0">
              <w:rPr>
                <w:rFonts w:ascii="Arial" w:eastAsia="Times New Roman" w:hAnsi="Arial" w:cs="Arial"/>
                <w:b/>
                <w:bCs/>
                <w:color w:val="000000"/>
                <w:lang w:val="nl-BE"/>
              </w:rPr>
              <w:t xml:space="preserve"> van </w:t>
            </w:r>
            <w:r w:rsidR="00AD2174">
              <w:rPr>
                <w:rFonts w:ascii="Arial" w:eastAsia="Times New Roman" w:hAnsi="Arial" w:cs="Arial"/>
                <w:b/>
                <w:bCs/>
                <w:color w:val="000000"/>
                <w:lang w:val="nl-BE"/>
              </w:rPr>
              <w:t>mijnheer de volksvertegenwoordiger</w:t>
            </w:r>
            <w:r w:rsidR="00264C5F" w:rsidRPr="00BA14C0">
              <w:rPr>
                <w:rFonts w:ascii="Arial" w:eastAsia="Times New Roman" w:hAnsi="Arial" w:cs="Arial"/>
                <w:b/>
                <w:bCs/>
                <w:color w:val="000000"/>
                <w:lang w:val="nl-BE"/>
              </w:rPr>
              <w:t xml:space="preserve"> </w:t>
            </w:r>
            <w:r w:rsidR="00AD2174">
              <w:rPr>
                <w:rFonts w:ascii="Arial" w:eastAsia="Times New Roman" w:hAnsi="Arial" w:cs="Arial"/>
                <w:b/>
                <w:bCs/>
                <w:color w:val="000000"/>
                <w:lang w:val="nl-BE"/>
              </w:rPr>
              <w:t>Alexander</w:t>
            </w:r>
            <w:r w:rsidR="00264C5F" w:rsidRPr="00BA14C0">
              <w:rPr>
                <w:rFonts w:ascii="Arial" w:eastAsia="Times New Roman" w:hAnsi="Arial" w:cs="Arial"/>
                <w:b/>
                <w:bCs/>
                <w:color w:val="000000"/>
                <w:lang w:val="nl-BE"/>
              </w:rPr>
              <w:t xml:space="preserve"> </w:t>
            </w:r>
            <w:r w:rsidR="00AD2174">
              <w:rPr>
                <w:rFonts w:ascii="Arial" w:eastAsia="Times New Roman" w:hAnsi="Arial" w:cs="Arial"/>
                <w:b/>
                <w:bCs/>
                <w:color w:val="000000"/>
                <w:lang w:val="nl-BE"/>
              </w:rPr>
              <w:t>VAN HOECKE</w:t>
            </w:r>
            <w:r w:rsidR="00264C5F" w:rsidRPr="00BA14C0">
              <w:rPr>
                <w:rFonts w:ascii="Arial" w:eastAsia="Times New Roman" w:hAnsi="Arial" w:cs="Arial"/>
                <w:b/>
                <w:bCs/>
                <w:color w:val="000000"/>
                <w:lang w:val="nl-BE"/>
              </w:rPr>
              <w:t xml:space="preserve"> van </w:t>
            </w:r>
            <w:r w:rsidR="00AD2174" w:rsidRPr="00AD2174">
              <w:rPr>
                <w:rFonts w:ascii="Arial" w:eastAsia="Times New Roman" w:hAnsi="Arial" w:cs="Arial"/>
                <w:b/>
                <w:bCs/>
                <w:color w:val="000000"/>
                <w:lang w:val="nl-NL"/>
              </w:rPr>
              <w:t>19/06/2025</w:t>
            </w:r>
            <w:r w:rsidR="00BA14C0" w:rsidRPr="00BA14C0">
              <w:rPr>
                <w:rFonts w:ascii="Arial" w:eastAsia="Times New Roman" w:hAnsi="Arial" w:cs="Arial"/>
                <w:b/>
                <w:bCs/>
                <w:color w:val="000000"/>
                <w:lang w:val="nl-NL"/>
              </w:rPr>
              <w:t xml:space="preserve">, </w:t>
            </w:r>
            <w:r w:rsidR="00BA14C0" w:rsidRPr="00BA14C0">
              <w:rPr>
                <w:rFonts w:ascii="Arial" w:hAnsi="Arial" w:cs="Arial"/>
                <w:b/>
                <w:lang w:val="nl-BE"/>
              </w:rPr>
              <w:t>betreffende de “</w:t>
            </w:r>
            <w:r w:rsidR="0090644C" w:rsidRPr="0090644C">
              <w:rPr>
                <w:rFonts w:ascii="Arial" w:hAnsi="Arial" w:cs="Arial"/>
                <w:b/>
                <w:lang w:val="nl-BE"/>
              </w:rPr>
              <w:t>Internationale kinderontvoering</w:t>
            </w:r>
            <w:r w:rsidR="00BA14C0" w:rsidRPr="00BA14C0">
              <w:rPr>
                <w:rFonts w:ascii="Arial" w:hAnsi="Arial" w:cs="Arial"/>
                <w:b/>
                <w:lang w:val="nl-BE"/>
              </w:rPr>
              <w:t>”.</w:t>
            </w:r>
          </w:p>
          <w:p w14:paraId="1FB62D1D" w14:textId="52E8CFA6" w:rsidR="002A4DDB" w:rsidRPr="00BA14C0" w:rsidRDefault="002A4DDB" w:rsidP="00403C9A">
            <w:pPr>
              <w:spacing w:line="276" w:lineRule="auto"/>
              <w:jc w:val="both"/>
              <w:rPr>
                <w:rFonts w:ascii="Arial" w:eastAsia="Times New Roman" w:hAnsi="Arial" w:cs="Arial"/>
                <w:bCs/>
                <w:color w:val="000000"/>
                <w:lang w:val="nl-BE"/>
              </w:rPr>
            </w:pPr>
          </w:p>
        </w:tc>
        <w:tc>
          <w:tcPr>
            <w:tcW w:w="4499" w:type="dxa"/>
          </w:tcPr>
          <w:p w14:paraId="2AED6AEF" w14:textId="07A7A6CB" w:rsidR="000948F2" w:rsidRPr="00BA14C0" w:rsidRDefault="00B0514C" w:rsidP="00403C9A">
            <w:pPr>
              <w:spacing w:line="276" w:lineRule="auto"/>
              <w:jc w:val="both"/>
              <w:rPr>
                <w:rFonts w:ascii="Arial" w:eastAsia="Times New Roman" w:hAnsi="Arial" w:cs="Arial"/>
                <w:b/>
                <w:bCs/>
                <w:color w:val="000000"/>
                <w:lang w:val="fr-FR"/>
              </w:rPr>
            </w:pPr>
            <w:r w:rsidRPr="00BA14C0">
              <w:rPr>
                <w:rFonts w:ascii="Arial" w:eastAsia="Times New Roman" w:hAnsi="Arial" w:cs="Arial"/>
                <w:b/>
                <w:bCs/>
                <w:color w:val="000000"/>
                <w:lang w:val="fr-BE"/>
              </w:rPr>
              <w:t xml:space="preserve">Réponse à la </w:t>
            </w:r>
            <w:r w:rsidR="00071015">
              <w:rPr>
                <w:rFonts w:ascii="Arial" w:eastAsia="Times New Roman" w:hAnsi="Arial" w:cs="Arial"/>
                <w:b/>
                <w:bCs/>
                <w:color w:val="000000"/>
                <w:lang w:val="fr-BE"/>
              </w:rPr>
              <w:t>q</w:t>
            </w:r>
            <w:r w:rsidRPr="00BA14C0">
              <w:rPr>
                <w:rFonts w:ascii="Arial" w:eastAsia="Times New Roman" w:hAnsi="Arial" w:cs="Arial"/>
                <w:b/>
                <w:bCs/>
                <w:color w:val="000000"/>
                <w:lang w:val="fr-BE"/>
              </w:rPr>
              <w:t>uestion parlem</w:t>
            </w:r>
            <w:r w:rsidR="00924403" w:rsidRPr="00BA14C0">
              <w:rPr>
                <w:rFonts w:ascii="Arial" w:eastAsia="Times New Roman" w:hAnsi="Arial" w:cs="Arial"/>
                <w:b/>
                <w:bCs/>
                <w:color w:val="000000"/>
                <w:lang w:val="fr-BE"/>
              </w:rPr>
              <w:t>e</w:t>
            </w:r>
            <w:r w:rsidRPr="00BA14C0">
              <w:rPr>
                <w:rFonts w:ascii="Arial" w:eastAsia="Times New Roman" w:hAnsi="Arial" w:cs="Arial"/>
                <w:b/>
                <w:bCs/>
                <w:color w:val="000000"/>
                <w:lang w:val="fr-BE"/>
              </w:rPr>
              <w:t xml:space="preserve">ntaire </w:t>
            </w:r>
            <w:r w:rsidR="00264C5F" w:rsidRPr="00BA14C0">
              <w:rPr>
                <w:rFonts w:ascii="Arial" w:eastAsia="Times New Roman" w:hAnsi="Arial" w:cs="Arial"/>
                <w:b/>
                <w:bCs/>
                <w:color w:val="000000"/>
                <w:lang w:val="fr-BE"/>
              </w:rPr>
              <w:t xml:space="preserve">n° </w:t>
            </w:r>
            <w:r w:rsidR="00AD2174">
              <w:rPr>
                <w:rFonts w:ascii="Arial" w:eastAsia="Times New Roman" w:hAnsi="Arial" w:cs="Arial"/>
                <w:b/>
                <w:bCs/>
                <w:color w:val="000000"/>
                <w:lang w:val="fr-BE"/>
              </w:rPr>
              <w:t>56-2-000375</w:t>
            </w:r>
            <w:r w:rsidR="00264C5F" w:rsidRPr="00BA14C0">
              <w:rPr>
                <w:rFonts w:ascii="Arial" w:eastAsia="Times New Roman" w:hAnsi="Arial" w:cs="Arial"/>
                <w:b/>
                <w:bCs/>
                <w:color w:val="000000"/>
                <w:lang w:val="fr-BE"/>
              </w:rPr>
              <w:t xml:space="preserve"> de </w:t>
            </w:r>
            <w:r w:rsidR="00AD2174">
              <w:rPr>
                <w:rFonts w:ascii="Arial" w:eastAsia="Times New Roman" w:hAnsi="Arial" w:cs="Arial"/>
                <w:b/>
                <w:bCs/>
                <w:color w:val="000000"/>
                <w:lang w:val="fr-BE"/>
              </w:rPr>
              <w:t>monsieur le député</w:t>
            </w:r>
            <w:r w:rsidR="00264C5F" w:rsidRPr="00BA14C0">
              <w:rPr>
                <w:rFonts w:ascii="Arial" w:eastAsia="Times New Roman" w:hAnsi="Arial" w:cs="Arial"/>
                <w:b/>
                <w:bCs/>
                <w:color w:val="000000"/>
                <w:lang w:val="fr-BE"/>
              </w:rPr>
              <w:t xml:space="preserve"> </w:t>
            </w:r>
            <w:r w:rsidR="00AD2174">
              <w:rPr>
                <w:rFonts w:ascii="Arial" w:eastAsia="Times New Roman" w:hAnsi="Arial" w:cs="Arial"/>
                <w:b/>
                <w:bCs/>
                <w:color w:val="000000"/>
                <w:lang w:val="fr-BE"/>
              </w:rPr>
              <w:t>Alexander</w:t>
            </w:r>
            <w:r w:rsidR="00264C5F" w:rsidRPr="00BA14C0">
              <w:rPr>
                <w:rFonts w:ascii="Arial" w:eastAsia="Times New Roman" w:hAnsi="Arial" w:cs="Arial"/>
                <w:b/>
                <w:bCs/>
                <w:color w:val="000000"/>
                <w:lang w:val="fr-BE"/>
              </w:rPr>
              <w:t xml:space="preserve"> </w:t>
            </w:r>
            <w:r w:rsidR="00AD2174">
              <w:rPr>
                <w:rFonts w:ascii="Arial" w:eastAsia="Times New Roman" w:hAnsi="Arial" w:cs="Arial"/>
                <w:b/>
                <w:bCs/>
                <w:color w:val="000000"/>
                <w:lang w:val="fr-BE"/>
              </w:rPr>
              <w:t>VAN HOECKE</w:t>
            </w:r>
            <w:r w:rsidR="00264C5F" w:rsidRPr="00BA14C0">
              <w:rPr>
                <w:rFonts w:ascii="Arial" w:eastAsia="Times New Roman" w:hAnsi="Arial" w:cs="Arial"/>
                <w:b/>
                <w:bCs/>
                <w:color w:val="000000"/>
                <w:lang w:val="fr-BE"/>
              </w:rPr>
              <w:t xml:space="preserve"> du </w:t>
            </w:r>
            <w:r w:rsidR="00AD2174" w:rsidRPr="00AD2174">
              <w:rPr>
                <w:rFonts w:ascii="Arial" w:eastAsia="Times New Roman" w:hAnsi="Arial" w:cs="Arial"/>
                <w:b/>
                <w:bCs/>
                <w:color w:val="000000"/>
                <w:lang w:val="fr-BE"/>
              </w:rPr>
              <w:t>19/06/2025</w:t>
            </w:r>
            <w:r w:rsidR="002F2383" w:rsidRPr="00927D9C">
              <w:rPr>
                <w:rFonts w:ascii="Arial" w:hAnsi="Arial" w:cs="Arial"/>
                <w:b/>
                <w:lang w:val="fr-BE"/>
              </w:rPr>
              <w:t>, concernant “</w:t>
            </w:r>
            <w:r w:rsidR="005D10EC">
              <w:rPr>
                <w:rFonts w:ascii="Arial" w:hAnsi="Arial" w:cs="Arial"/>
                <w:b/>
                <w:lang w:val="fr-BE"/>
              </w:rPr>
              <w:t>l’</w:t>
            </w:r>
            <w:r w:rsidR="005D10EC" w:rsidRPr="005D10EC">
              <w:rPr>
                <w:rFonts w:ascii="Arial" w:hAnsi="Arial" w:cs="Arial"/>
                <w:b/>
                <w:lang w:val="fr-BE"/>
              </w:rPr>
              <w:t>Enlèvement international d'enfants</w:t>
            </w:r>
            <w:r w:rsidR="002F2383" w:rsidRPr="00927D9C">
              <w:rPr>
                <w:rFonts w:ascii="Arial" w:hAnsi="Arial" w:cs="Arial"/>
                <w:b/>
                <w:lang w:val="fr-BE"/>
              </w:rPr>
              <w:t>”.</w:t>
            </w:r>
          </w:p>
        </w:tc>
      </w:tr>
      <w:tr w:rsidR="000948F2" w:rsidRPr="00135D37" w14:paraId="254A714D" w14:textId="77777777" w:rsidTr="00FF5366">
        <w:tc>
          <w:tcPr>
            <w:tcW w:w="4528" w:type="dxa"/>
          </w:tcPr>
          <w:p w14:paraId="1C0A6A25" w14:textId="77777777" w:rsidR="00031D1D" w:rsidRPr="00BA14C0" w:rsidRDefault="00031D1D" w:rsidP="00403C9A">
            <w:pPr>
              <w:spacing w:line="276" w:lineRule="auto"/>
              <w:jc w:val="both"/>
              <w:rPr>
                <w:rFonts w:ascii="Arial" w:hAnsi="Arial" w:cs="Arial"/>
                <w:lang w:val="nl-BE"/>
              </w:rPr>
            </w:pPr>
            <w:r w:rsidRPr="00BA14C0">
              <w:rPr>
                <w:rFonts w:ascii="Arial" w:hAnsi="Arial" w:cs="Arial"/>
                <w:lang w:val="nl-BE"/>
              </w:rPr>
              <w:t>Het Geachte Lid vindt hieronder het antwoord op de gestelde vragen.</w:t>
            </w:r>
          </w:p>
          <w:p w14:paraId="41C3C098" w14:textId="1D741C73" w:rsidR="00031D1D" w:rsidRPr="00BA14C0" w:rsidRDefault="00031D1D" w:rsidP="00403C9A">
            <w:pPr>
              <w:spacing w:line="276" w:lineRule="auto"/>
              <w:jc w:val="both"/>
              <w:rPr>
                <w:rFonts w:ascii="Arial" w:eastAsia="Times New Roman" w:hAnsi="Arial" w:cs="Arial"/>
                <w:bCs/>
                <w:color w:val="000000"/>
                <w:lang w:val="nl-BE"/>
              </w:rPr>
            </w:pPr>
          </w:p>
        </w:tc>
        <w:tc>
          <w:tcPr>
            <w:tcW w:w="4499" w:type="dxa"/>
          </w:tcPr>
          <w:p w14:paraId="5155A320" w14:textId="77777777" w:rsidR="00B41D84" w:rsidRPr="00BA14C0" w:rsidRDefault="00B41D84" w:rsidP="00403C9A">
            <w:pPr>
              <w:spacing w:line="276" w:lineRule="auto"/>
              <w:jc w:val="both"/>
              <w:rPr>
                <w:rFonts w:ascii="Arial" w:hAnsi="Arial" w:cs="Arial"/>
                <w:lang w:val="fr-BE"/>
              </w:rPr>
            </w:pPr>
            <w:r w:rsidRPr="00BA14C0">
              <w:rPr>
                <w:rFonts w:ascii="Arial" w:hAnsi="Arial" w:cs="Arial"/>
                <w:lang w:val="fr-BE"/>
              </w:rPr>
              <w:t>L’honorable Membre trouvera ci-après la réponse aux questions posées.</w:t>
            </w:r>
          </w:p>
          <w:p w14:paraId="0DC04CAE" w14:textId="79816D3C" w:rsidR="000948F2" w:rsidRPr="00BA14C0" w:rsidRDefault="000948F2" w:rsidP="00403C9A">
            <w:pPr>
              <w:spacing w:line="276" w:lineRule="auto"/>
              <w:jc w:val="both"/>
              <w:rPr>
                <w:rFonts w:ascii="Arial" w:eastAsia="Times New Roman" w:hAnsi="Arial" w:cs="Arial"/>
                <w:bCs/>
                <w:color w:val="000000"/>
                <w:lang w:val="fr-BE"/>
              </w:rPr>
            </w:pPr>
          </w:p>
        </w:tc>
      </w:tr>
      <w:tr w:rsidR="000948F2" w:rsidRPr="00135D37" w14:paraId="47EBC094" w14:textId="77777777" w:rsidTr="00FF5366">
        <w:tc>
          <w:tcPr>
            <w:tcW w:w="4528" w:type="dxa"/>
          </w:tcPr>
          <w:p w14:paraId="5386228B" w14:textId="77777777" w:rsidR="00135D37" w:rsidRDefault="00AD2174" w:rsidP="00403C9A">
            <w:pPr>
              <w:spacing w:line="276" w:lineRule="auto"/>
              <w:jc w:val="both"/>
              <w:rPr>
                <w:rFonts w:ascii="Arial" w:eastAsia="Times New Roman" w:hAnsi="Arial" w:cs="Arial"/>
                <w:bCs/>
                <w:color w:val="000000"/>
                <w:lang w:val="nl-BE"/>
              </w:rPr>
            </w:pPr>
            <w:r>
              <w:rPr>
                <w:rFonts w:ascii="Arial" w:eastAsia="Times New Roman" w:hAnsi="Arial" w:cs="Arial"/>
                <w:bCs/>
                <w:color w:val="000000"/>
                <w:lang w:val="nl-BE"/>
              </w:rPr>
              <w:t xml:space="preserve">1. </w:t>
            </w:r>
          </w:p>
          <w:p w14:paraId="3A745D4B" w14:textId="77777777" w:rsidR="00135D37" w:rsidRDefault="00AD2174" w:rsidP="00403C9A">
            <w:pPr>
              <w:spacing w:line="276" w:lineRule="auto"/>
              <w:jc w:val="both"/>
              <w:rPr>
                <w:rFonts w:ascii="Arial" w:eastAsia="Times New Roman" w:hAnsi="Arial" w:cs="Arial"/>
                <w:bCs/>
                <w:color w:val="000000"/>
                <w:lang w:val="nl-BE"/>
              </w:rPr>
            </w:pPr>
            <w:r>
              <w:rPr>
                <w:rFonts w:ascii="Arial" w:eastAsia="Times New Roman" w:hAnsi="Arial" w:cs="Arial"/>
                <w:bCs/>
                <w:color w:val="000000"/>
                <w:lang w:val="nl-BE"/>
              </w:rPr>
              <w:t>Een overzicht van de jaarstatistieken van het Federaal Aanspreekpunt ‘Internationale Kinderontvoeringen’ van de FOD Justitie, dat optreedt als Belgische centrale autoriteit voor het Verdrag van ’s-Gravenhage van 25 oktober 1980 (Verdrag betreffende de burgerrechtelijke aspecten van internationale ontvoering van kinderen), is beschikbaar op het volgende adres:</w:t>
            </w:r>
            <w:r>
              <w:rPr>
                <w:rFonts w:ascii="Arial" w:eastAsia="Times New Roman" w:hAnsi="Arial" w:cs="Arial"/>
                <w:bCs/>
                <w:color w:val="000000"/>
                <w:lang w:val="nl-BE"/>
              </w:rPr>
              <w:br/>
              <w:t xml:space="preserve">https://justitie.belgium.be/nl/themas_en_dossiers/kinderen_en_jongeren/internationale_kinderontvoering/statistieken </w:t>
            </w:r>
            <w:r>
              <w:rPr>
                <w:rFonts w:ascii="Arial" w:eastAsia="Times New Roman" w:hAnsi="Arial" w:cs="Arial"/>
                <w:bCs/>
                <w:color w:val="000000"/>
                <w:lang w:val="nl-BE"/>
              </w:rPr>
              <w:br/>
            </w:r>
            <w:r>
              <w:rPr>
                <w:rFonts w:ascii="Arial" w:eastAsia="Times New Roman" w:hAnsi="Arial" w:cs="Arial"/>
                <w:bCs/>
                <w:color w:val="000000"/>
                <w:lang w:val="nl-BE"/>
              </w:rPr>
              <w:br/>
              <w:t>Voor elk jaar worden de meest betrokken landen vermeld.</w:t>
            </w:r>
            <w:r>
              <w:rPr>
                <w:rFonts w:ascii="Arial" w:eastAsia="Times New Roman" w:hAnsi="Arial" w:cs="Arial"/>
                <w:bCs/>
                <w:color w:val="000000"/>
                <w:lang w:val="nl-BE"/>
              </w:rPr>
              <w:br/>
            </w:r>
            <w:r>
              <w:rPr>
                <w:rFonts w:ascii="Arial" w:eastAsia="Times New Roman" w:hAnsi="Arial" w:cs="Arial"/>
                <w:bCs/>
                <w:color w:val="000000"/>
                <w:lang w:val="nl-BE"/>
              </w:rPr>
              <w:br/>
              <w:t xml:space="preserve">2. </w:t>
            </w:r>
          </w:p>
          <w:p w14:paraId="119AFF0A" w14:textId="77777777" w:rsidR="00135D37" w:rsidRDefault="00AD2174" w:rsidP="00403C9A">
            <w:pPr>
              <w:spacing w:line="276" w:lineRule="auto"/>
              <w:jc w:val="both"/>
              <w:rPr>
                <w:rFonts w:ascii="Arial" w:eastAsia="Times New Roman" w:hAnsi="Arial" w:cs="Arial"/>
                <w:bCs/>
                <w:color w:val="000000"/>
                <w:lang w:val="nl-BE"/>
              </w:rPr>
            </w:pPr>
            <w:r>
              <w:rPr>
                <w:rFonts w:ascii="Arial" w:eastAsia="Times New Roman" w:hAnsi="Arial" w:cs="Arial"/>
                <w:bCs/>
                <w:color w:val="000000"/>
                <w:lang w:val="nl-BE"/>
              </w:rPr>
              <w:t xml:space="preserve">De Brussel </w:t>
            </w:r>
            <w:proofErr w:type="spellStart"/>
            <w:r>
              <w:rPr>
                <w:rFonts w:ascii="Arial" w:eastAsia="Times New Roman" w:hAnsi="Arial" w:cs="Arial"/>
                <w:bCs/>
                <w:color w:val="000000"/>
                <w:lang w:val="nl-BE"/>
              </w:rPr>
              <w:t>IIter</w:t>
            </w:r>
            <w:proofErr w:type="spellEnd"/>
            <w:r>
              <w:rPr>
                <w:rFonts w:ascii="Arial" w:eastAsia="Times New Roman" w:hAnsi="Arial" w:cs="Arial"/>
                <w:bCs/>
                <w:color w:val="000000"/>
                <w:lang w:val="nl-BE"/>
              </w:rPr>
              <w:t xml:space="preserve"> Verordening is vanaf 1 augustus 2022 van toepassing voor elk dossier waarbij een lidstaat van de Europese Unie betrokken is.</w:t>
            </w:r>
            <w:r>
              <w:rPr>
                <w:rFonts w:ascii="Arial" w:eastAsia="Times New Roman" w:hAnsi="Arial" w:cs="Arial"/>
                <w:bCs/>
                <w:color w:val="000000"/>
                <w:lang w:val="nl-BE"/>
              </w:rPr>
              <w:br/>
            </w:r>
            <w:r>
              <w:rPr>
                <w:rFonts w:ascii="Arial" w:eastAsia="Times New Roman" w:hAnsi="Arial" w:cs="Arial"/>
                <w:bCs/>
                <w:color w:val="000000"/>
                <w:lang w:val="nl-BE"/>
              </w:rPr>
              <w:br/>
              <w:t>Het gaat om: 42 dossiers in 2022, 70 dossiers in 2023, 66 dossiers in 2024 en voorlopig 28 dossiers in 2025.</w:t>
            </w:r>
            <w:r>
              <w:rPr>
                <w:rFonts w:ascii="Arial" w:eastAsia="Times New Roman" w:hAnsi="Arial" w:cs="Arial"/>
                <w:bCs/>
                <w:color w:val="000000"/>
                <w:lang w:val="nl-BE"/>
              </w:rPr>
              <w:br/>
            </w:r>
            <w:r>
              <w:rPr>
                <w:rFonts w:ascii="Arial" w:eastAsia="Times New Roman" w:hAnsi="Arial" w:cs="Arial"/>
                <w:bCs/>
                <w:color w:val="000000"/>
                <w:lang w:val="nl-BE"/>
              </w:rPr>
              <w:lastRenderedPageBreak/>
              <w:br/>
              <w:t xml:space="preserve">Voor zover de Belgische Centrale Autoriteit weet, levert de toepassing van deze tekst geen bijzondere problemen op. </w:t>
            </w:r>
            <w:r>
              <w:rPr>
                <w:rFonts w:ascii="Arial" w:eastAsia="Times New Roman" w:hAnsi="Arial" w:cs="Arial"/>
                <w:bCs/>
                <w:color w:val="000000"/>
                <w:lang w:val="nl-BE"/>
              </w:rPr>
              <w:br/>
            </w:r>
            <w:r>
              <w:rPr>
                <w:rFonts w:ascii="Arial" w:eastAsia="Times New Roman" w:hAnsi="Arial" w:cs="Arial"/>
                <w:bCs/>
                <w:color w:val="000000"/>
                <w:lang w:val="nl-BE"/>
              </w:rPr>
              <w:br/>
              <w:t xml:space="preserve">3. </w:t>
            </w:r>
          </w:p>
          <w:p w14:paraId="6BEED833" w14:textId="77777777" w:rsidR="00135D37" w:rsidRDefault="00AD2174" w:rsidP="00403C9A">
            <w:pPr>
              <w:spacing w:line="276" w:lineRule="auto"/>
              <w:jc w:val="both"/>
              <w:rPr>
                <w:rFonts w:ascii="Arial" w:eastAsia="Times New Roman" w:hAnsi="Arial" w:cs="Arial"/>
                <w:bCs/>
                <w:color w:val="000000"/>
                <w:lang w:val="nl-BE"/>
              </w:rPr>
            </w:pPr>
            <w:r>
              <w:rPr>
                <w:rFonts w:ascii="Arial" w:eastAsia="Times New Roman" w:hAnsi="Arial" w:cs="Arial"/>
                <w:bCs/>
                <w:color w:val="000000"/>
                <w:lang w:val="nl-BE"/>
              </w:rPr>
              <w:t xml:space="preserve">In de eerste plaats moet worden verduidelijkt dat de Belgische Centrale Autoriteit enkel de dossiers behandelt met betrekking tot de overbrengingen van kinderen naar staten die partij zijn bij het Verdrag van 's-Gravenhage van 1980, in voorkomend geval aangevuld met de bepalingen van de Europese Verordening 2019/1111, of naar de staten die met België zijn verbonden door bilaterale overeenkomsten. De overbrengingen van kinderen naar derde staten ressorteren, onder bepaalde voorwaarden, onder de bevoegdheid van de FOD Buitenlandse Zaken. Geen enkel dossier wordt dan ook buiten het verdrag behandeld.  </w:t>
            </w:r>
            <w:r>
              <w:rPr>
                <w:rFonts w:ascii="Arial" w:eastAsia="Times New Roman" w:hAnsi="Arial" w:cs="Arial"/>
                <w:bCs/>
                <w:color w:val="000000"/>
                <w:lang w:val="nl-BE"/>
              </w:rPr>
              <w:br/>
            </w:r>
            <w:r>
              <w:rPr>
                <w:rFonts w:ascii="Arial" w:eastAsia="Times New Roman" w:hAnsi="Arial" w:cs="Arial"/>
                <w:bCs/>
                <w:color w:val="000000"/>
                <w:lang w:val="nl-BE"/>
              </w:rPr>
              <w:br/>
              <w:t xml:space="preserve">Met betrekking tot de met Marokko en Tunesië ondertekende bilaterale overeenkomsten moet worden opgemerkt dat die niet langer worden toegepast. Marokko en Tunesië zijn immers toegetreden tot het Verdrag van ‘s-Gravenhage van 25 oktober 1980, dat hun toetreding heeft aanvaard, zodat het Verdrag voortaan toepasselijk is tussen België en Marokko en tussen België en Tunesië. </w:t>
            </w:r>
            <w:r>
              <w:rPr>
                <w:rFonts w:ascii="Arial" w:eastAsia="Times New Roman" w:hAnsi="Arial" w:cs="Arial"/>
                <w:bCs/>
                <w:color w:val="000000"/>
                <w:lang w:val="nl-BE"/>
              </w:rPr>
              <w:br/>
            </w:r>
            <w:r>
              <w:rPr>
                <w:rFonts w:ascii="Arial" w:eastAsia="Times New Roman" w:hAnsi="Arial" w:cs="Arial"/>
                <w:bCs/>
                <w:color w:val="000000"/>
                <w:lang w:val="nl-BE"/>
              </w:rPr>
              <w:br/>
              <w:t xml:space="preserve">4. </w:t>
            </w:r>
          </w:p>
          <w:p w14:paraId="7D124355" w14:textId="77777777" w:rsidR="00135D37" w:rsidRDefault="00AD2174" w:rsidP="00403C9A">
            <w:pPr>
              <w:spacing w:line="276" w:lineRule="auto"/>
              <w:jc w:val="both"/>
              <w:rPr>
                <w:rFonts w:ascii="Arial" w:eastAsia="Times New Roman" w:hAnsi="Arial" w:cs="Arial"/>
                <w:bCs/>
                <w:color w:val="000000"/>
                <w:lang w:val="nl-BE"/>
              </w:rPr>
            </w:pPr>
            <w:r>
              <w:rPr>
                <w:rFonts w:ascii="Arial" w:eastAsia="Times New Roman" w:hAnsi="Arial" w:cs="Arial"/>
                <w:bCs/>
                <w:color w:val="000000"/>
                <w:lang w:val="nl-BE"/>
              </w:rPr>
              <w:t>Van de dossiers geopend sinds 2021, werd per jaar het volgend aantal afgesloten nadat de kinderen terugkeerden naar het land van gewoonlijk verblijf:</w:t>
            </w:r>
            <w:r>
              <w:rPr>
                <w:rFonts w:ascii="Arial" w:eastAsia="Times New Roman" w:hAnsi="Arial" w:cs="Arial"/>
                <w:bCs/>
                <w:color w:val="000000"/>
                <w:lang w:val="nl-BE"/>
              </w:rPr>
              <w:br/>
              <w:t>37 afgesloten in 2021 (landen van vasthouding: BE BG CH DE FR MA NL PL PT PY RO SE TR UK)</w:t>
            </w:r>
            <w:r>
              <w:rPr>
                <w:rFonts w:ascii="Arial" w:eastAsia="Times New Roman" w:hAnsi="Arial" w:cs="Arial"/>
                <w:bCs/>
                <w:color w:val="000000"/>
                <w:lang w:val="nl-BE"/>
              </w:rPr>
              <w:br/>
              <w:t>37 afgesloten in 2022 (landen van vasthouding: AM BA BE BG DE FR HR HU IT NO PL PT TR UA UK)</w:t>
            </w:r>
            <w:r>
              <w:rPr>
                <w:rFonts w:ascii="Arial" w:eastAsia="Times New Roman" w:hAnsi="Arial" w:cs="Arial"/>
                <w:bCs/>
                <w:color w:val="000000"/>
                <w:lang w:val="nl-BE"/>
              </w:rPr>
              <w:br/>
              <w:t xml:space="preserve">47 afgesloten in 2023 (landen van vasthouding: AT BE BG BR CA DE ES FR </w:t>
            </w:r>
            <w:r>
              <w:rPr>
                <w:rFonts w:ascii="Arial" w:eastAsia="Times New Roman" w:hAnsi="Arial" w:cs="Arial"/>
                <w:bCs/>
                <w:color w:val="000000"/>
                <w:lang w:val="nl-BE"/>
              </w:rPr>
              <w:lastRenderedPageBreak/>
              <w:t>HU IS IT KZ NL PL RO RU TR UK US)</w:t>
            </w:r>
            <w:r>
              <w:rPr>
                <w:rFonts w:ascii="Arial" w:eastAsia="Times New Roman" w:hAnsi="Arial" w:cs="Arial"/>
                <w:bCs/>
                <w:color w:val="000000"/>
                <w:lang w:val="nl-BE"/>
              </w:rPr>
              <w:br/>
              <w:t>52 afgesloten in 2024 (landen van vasthouding: AL BE BG BY CA CH ES FR IT MA NL PL RO TR UK US ZA)</w:t>
            </w:r>
            <w:r>
              <w:rPr>
                <w:rFonts w:ascii="Arial" w:eastAsia="Times New Roman" w:hAnsi="Arial" w:cs="Arial"/>
                <w:bCs/>
                <w:color w:val="000000"/>
                <w:lang w:val="nl-BE"/>
              </w:rPr>
              <w:br/>
              <w:t>en voorlopig 29 afgesloten in 2025 (landen van vasthouding: AL AU BE BR DE ES FR IT NL RO TR)</w:t>
            </w:r>
            <w:r>
              <w:rPr>
                <w:rFonts w:ascii="Arial" w:eastAsia="Times New Roman" w:hAnsi="Arial" w:cs="Arial"/>
                <w:bCs/>
                <w:color w:val="000000"/>
                <w:lang w:val="nl-BE"/>
              </w:rPr>
              <w:br/>
            </w:r>
            <w:r>
              <w:rPr>
                <w:rFonts w:ascii="Arial" w:eastAsia="Times New Roman" w:hAnsi="Arial" w:cs="Arial"/>
                <w:bCs/>
                <w:color w:val="000000"/>
                <w:lang w:val="nl-BE"/>
              </w:rPr>
              <w:br/>
              <w:t xml:space="preserve">5. </w:t>
            </w:r>
          </w:p>
          <w:p w14:paraId="33E95264" w14:textId="557B7A5E" w:rsidR="008E37D2" w:rsidRPr="00AD2174" w:rsidRDefault="00AD2174" w:rsidP="00403C9A">
            <w:pPr>
              <w:spacing w:line="276" w:lineRule="auto"/>
              <w:jc w:val="both"/>
              <w:rPr>
                <w:rFonts w:ascii="Arial" w:eastAsia="Times New Roman" w:hAnsi="Arial" w:cs="Arial"/>
                <w:bCs/>
                <w:color w:val="000000"/>
                <w:lang w:val="nl-NL"/>
              </w:rPr>
            </w:pPr>
            <w:r>
              <w:rPr>
                <w:rFonts w:ascii="Arial" w:eastAsia="Times New Roman" w:hAnsi="Arial" w:cs="Arial"/>
                <w:bCs/>
                <w:color w:val="000000"/>
                <w:lang w:val="nl-BE"/>
              </w:rPr>
              <w:t xml:space="preserve">Om ervoor te zorgen dat het federaal aanspreekpunt 24/7 bereikbaar is, wordt er buiten de kantooruren een telefonische permanentie georganiseerd. </w:t>
            </w:r>
            <w:r>
              <w:rPr>
                <w:rFonts w:ascii="Arial" w:eastAsia="Times New Roman" w:hAnsi="Arial" w:cs="Arial"/>
                <w:bCs/>
                <w:color w:val="000000"/>
                <w:lang w:val="nl-BE"/>
              </w:rPr>
              <w:br/>
            </w:r>
            <w:r>
              <w:rPr>
                <w:rFonts w:ascii="Arial" w:eastAsia="Times New Roman" w:hAnsi="Arial" w:cs="Arial"/>
                <w:bCs/>
                <w:color w:val="000000"/>
                <w:lang w:val="nl-BE"/>
              </w:rPr>
              <w:br/>
              <w:t xml:space="preserve">Tijdens de kantooruren is het aanspreekpunt bereikbaar via e-mail en telefoon op het nummer 02/542 67 00. Van 17.00 uur tot 9.00 uur ‘s ochtends wordt dit nummer doorgeschakeld naar de lijnen van de personeelsleden met permanentie. Ze krijgen een aangepaste opleiding om hun de mogelijkheid te bieden het eerste contact te waarborgen. Indien nodig zijn de personeelsleden van de Centrale Autoriteit, in tweede lijn, te bereiken door de personeelsleden met permanentie. </w:t>
            </w:r>
            <w:r>
              <w:rPr>
                <w:rFonts w:ascii="Arial" w:eastAsia="Times New Roman" w:hAnsi="Arial" w:cs="Arial"/>
                <w:bCs/>
                <w:color w:val="000000"/>
                <w:lang w:val="nl-BE"/>
              </w:rPr>
              <w:br/>
            </w:r>
            <w:r>
              <w:rPr>
                <w:rFonts w:ascii="Arial" w:eastAsia="Times New Roman" w:hAnsi="Arial" w:cs="Arial"/>
                <w:bCs/>
                <w:color w:val="000000"/>
                <w:lang w:val="nl-BE"/>
              </w:rPr>
              <w:br/>
              <w:t>Met betrekking tot de cijfers is het aantal ontvangen oproepen het onderwerp van jaarstatistieken.  Het aantal ontvangen oproepen bedraagt 24 in 2021, 58 in 2022, 32 in 2023, 52 in 2024 en 17 in 2025 (eind juni).</w:t>
            </w:r>
          </w:p>
        </w:tc>
        <w:tc>
          <w:tcPr>
            <w:tcW w:w="4499" w:type="dxa"/>
          </w:tcPr>
          <w:p w14:paraId="716EE793" w14:textId="77777777" w:rsidR="00135D37"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lastRenderedPageBreak/>
              <w:t xml:space="preserve">1. </w:t>
            </w:r>
          </w:p>
          <w:p w14:paraId="24887045" w14:textId="5BE814B2" w:rsidR="00AD2174"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t>Un aperçu des statistiques annuelles du Point de contact fédéral « Enlèvement international d'enfants » du SPF Justice, qui agit en tant qu'Autorité centrale belge pour la Convention de La Haye du 25 octobre 1980 (Convention sur l'enlèvement d'enfants), est disponible à l'adresse suivante :</w:t>
            </w:r>
            <w:r>
              <w:rPr>
                <w:rFonts w:ascii="Arial" w:eastAsia="Times New Roman" w:hAnsi="Arial" w:cs="Arial"/>
                <w:bCs/>
                <w:color w:val="000000"/>
                <w:lang w:val="fr-FR"/>
              </w:rPr>
              <w:br/>
              <w:t xml:space="preserve">https://justice.belgium.be/fr/themes_et_dossiers/enfants_et_jeunes/enlevement_international_denfants/statistiques </w:t>
            </w:r>
            <w:r>
              <w:rPr>
                <w:rFonts w:ascii="Arial" w:eastAsia="Times New Roman" w:hAnsi="Arial" w:cs="Arial"/>
                <w:bCs/>
                <w:color w:val="000000"/>
                <w:lang w:val="fr-FR"/>
              </w:rPr>
              <w:br/>
            </w:r>
          </w:p>
          <w:p w14:paraId="6F4A46E2" w14:textId="77777777" w:rsidR="00135D37"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br/>
              <w:t>Pour chaque année, les pays les plus concernés sont mentionnés.</w:t>
            </w:r>
            <w:r>
              <w:rPr>
                <w:rFonts w:ascii="Arial" w:eastAsia="Times New Roman" w:hAnsi="Arial" w:cs="Arial"/>
                <w:bCs/>
                <w:color w:val="000000"/>
                <w:lang w:val="fr-FR"/>
              </w:rPr>
              <w:br/>
            </w:r>
            <w:r>
              <w:rPr>
                <w:rFonts w:ascii="Arial" w:eastAsia="Times New Roman" w:hAnsi="Arial" w:cs="Arial"/>
                <w:bCs/>
                <w:color w:val="000000"/>
                <w:lang w:val="fr-FR"/>
              </w:rPr>
              <w:br/>
              <w:t xml:space="preserve">2. </w:t>
            </w:r>
          </w:p>
          <w:p w14:paraId="35A57029" w14:textId="77777777" w:rsidR="00135D37"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t>Le Règlement Bruxelles II Ter est d’application pour chaque dossier impliquant un Etat membre de l’Union européenne à dater du 01.08.2022.</w:t>
            </w:r>
            <w:r>
              <w:rPr>
                <w:rFonts w:ascii="Arial" w:eastAsia="Times New Roman" w:hAnsi="Arial" w:cs="Arial"/>
                <w:bCs/>
                <w:color w:val="000000"/>
                <w:lang w:val="fr-FR"/>
              </w:rPr>
              <w:br/>
            </w:r>
            <w:r>
              <w:rPr>
                <w:rFonts w:ascii="Arial" w:eastAsia="Times New Roman" w:hAnsi="Arial" w:cs="Arial"/>
                <w:bCs/>
                <w:color w:val="000000"/>
                <w:lang w:val="fr-FR"/>
              </w:rPr>
              <w:br/>
              <w:t>Cela représente : 42 dossiers en 2022, 70 dossiers en 2023, 66 dossiers en 2024, et provisoirement 28 dossiers en 2025.</w:t>
            </w:r>
            <w:r>
              <w:rPr>
                <w:rFonts w:ascii="Arial" w:eastAsia="Times New Roman" w:hAnsi="Arial" w:cs="Arial"/>
                <w:bCs/>
                <w:color w:val="000000"/>
                <w:lang w:val="fr-FR"/>
              </w:rPr>
              <w:br/>
            </w:r>
            <w:r>
              <w:rPr>
                <w:rFonts w:ascii="Arial" w:eastAsia="Times New Roman" w:hAnsi="Arial" w:cs="Arial"/>
                <w:bCs/>
                <w:color w:val="000000"/>
                <w:lang w:val="fr-FR"/>
              </w:rPr>
              <w:lastRenderedPageBreak/>
              <w:br/>
              <w:t xml:space="preserve">A la connaissance de l’Autorité Centrale belge, l’application de ce texte ne pose pas de problème particulier. </w:t>
            </w:r>
            <w:r>
              <w:rPr>
                <w:rFonts w:ascii="Arial" w:eastAsia="Times New Roman" w:hAnsi="Arial" w:cs="Arial"/>
                <w:bCs/>
                <w:color w:val="000000"/>
                <w:lang w:val="fr-FR"/>
              </w:rPr>
              <w:br/>
            </w:r>
            <w:r>
              <w:rPr>
                <w:rFonts w:ascii="Arial" w:eastAsia="Times New Roman" w:hAnsi="Arial" w:cs="Arial"/>
                <w:bCs/>
                <w:color w:val="000000"/>
                <w:lang w:val="fr-FR"/>
              </w:rPr>
              <w:br/>
              <w:t xml:space="preserve">3. </w:t>
            </w:r>
          </w:p>
          <w:p w14:paraId="5CEDDD11" w14:textId="1D2BD55F" w:rsidR="00AD2174"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t xml:space="preserve">En premier lieu, il est nécessaire de préciser que l’Autorité Centrale belge ne traite que les dossiers relatifs aux déplacements d’enfants vers des Etats parties à la Convention de La Haye de 1980, le cas échéant, complétée par les dispositions du Règlement européen 2019/1111, ou vers les Etats liés à la Belgique par des accords bilatéraux. Les déplacements d’enfants vers des Etats tiers relèvent, sous certaines conditions, de la compétence du SPF Affaires étrangères. Aucun dossier n’est donc traité en dehors de la Convention. </w:t>
            </w:r>
            <w:r>
              <w:rPr>
                <w:rFonts w:ascii="Arial" w:eastAsia="Times New Roman" w:hAnsi="Arial" w:cs="Arial"/>
                <w:bCs/>
                <w:color w:val="000000"/>
                <w:lang w:val="fr-FR"/>
              </w:rPr>
              <w:br/>
            </w:r>
          </w:p>
          <w:p w14:paraId="2E1CA4FB" w14:textId="77777777" w:rsidR="00AD2174" w:rsidRDefault="00AD2174" w:rsidP="00403C9A">
            <w:pPr>
              <w:spacing w:line="276" w:lineRule="auto"/>
              <w:jc w:val="both"/>
              <w:rPr>
                <w:rFonts w:ascii="Arial" w:eastAsia="Times New Roman" w:hAnsi="Arial" w:cs="Arial"/>
                <w:bCs/>
                <w:color w:val="000000"/>
                <w:lang w:val="fr-FR"/>
              </w:rPr>
            </w:pPr>
          </w:p>
          <w:p w14:paraId="2DC92BEF" w14:textId="77777777" w:rsidR="00AD2174"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br/>
              <w:t xml:space="preserve">Concernant les accords bilatéraux signés avec le Maroc et la Tunisie, il est à noter que ceux-ci ne sont plus appliqués. En effet, et le Maroc et la Tunisie ont adhéré à la Convention de La Haye du 25 octobre 1980 qui a accepté leur adhésion de sorte que la Convention est désormais applicable entre la Belgique et le Maroc et entre la Belgique et la Tunisie. </w:t>
            </w:r>
            <w:r>
              <w:rPr>
                <w:rFonts w:ascii="Arial" w:eastAsia="Times New Roman" w:hAnsi="Arial" w:cs="Arial"/>
                <w:bCs/>
                <w:color w:val="000000"/>
                <w:lang w:val="fr-FR"/>
              </w:rPr>
              <w:br/>
            </w:r>
          </w:p>
          <w:p w14:paraId="0B5F31C1" w14:textId="77777777" w:rsidR="00135D37"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br/>
              <w:t xml:space="preserve">4. </w:t>
            </w:r>
          </w:p>
          <w:p w14:paraId="39E9B2C1" w14:textId="77777777" w:rsidR="00135D37"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t>Parmi les dossiers ouverts depuis 2021, le nombre annuel suivant a été clôturé après le retour des enfants dans le pays de résidence habituelle :</w:t>
            </w:r>
            <w:r>
              <w:rPr>
                <w:rFonts w:ascii="Arial" w:eastAsia="Times New Roman" w:hAnsi="Arial" w:cs="Arial"/>
                <w:bCs/>
                <w:color w:val="000000"/>
                <w:lang w:val="fr-FR"/>
              </w:rPr>
              <w:br/>
              <w:t>37 clôturés en 2021 (pays de rétention : BE BG CH DE FR MA NL PL PT PY RO SE TR UK)</w:t>
            </w:r>
            <w:r>
              <w:rPr>
                <w:rFonts w:ascii="Arial" w:eastAsia="Times New Roman" w:hAnsi="Arial" w:cs="Arial"/>
                <w:bCs/>
                <w:color w:val="000000"/>
                <w:lang w:val="fr-FR"/>
              </w:rPr>
              <w:br/>
              <w:t>37 clôturés en 2022 (pays de rétention : AM BA BE BG DE FR HR HU IT NO PL PT TR UA UK)</w:t>
            </w:r>
            <w:r>
              <w:rPr>
                <w:rFonts w:ascii="Arial" w:eastAsia="Times New Roman" w:hAnsi="Arial" w:cs="Arial"/>
                <w:bCs/>
                <w:color w:val="000000"/>
                <w:lang w:val="fr-FR"/>
              </w:rPr>
              <w:br/>
              <w:t xml:space="preserve">47 clôturés en 2023 (pays de rétention : AT BE BG BR CA DE ES FR HU IS IT KZ NL </w:t>
            </w:r>
            <w:r>
              <w:rPr>
                <w:rFonts w:ascii="Arial" w:eastAsia="Times New Roman" w:hAnsi="Arial" w:cs="Arial"/>
                <w:bCs/>
                <w:color w:val="000000"/>
                <w:lang w:val="fr-FR"/>
              </w:rPr>
              <w:lastRenderedPageBreak/>
              <w:t>PL RO RU TR UK US)</w:t>
            </w:r>
            <w:r>
              <w:rPr>
                <w:rFonts w:ascii="Arial" w:eastAsia="Times New Roman" w:hAnsi="Arial" w:cs="Arial"/>
                <w:bCs/>
                <w:color w:val="000000"/>
                <w:lang w:val="fr-FR"/>
              </w:rPr>
              <w:br/>
              <w:t>52 clôturés en 2024 (pays de rétention : AL BE BG BY CA CH ES FR IT MA NL PL RO TR UK US ZA)</w:t>
            </w:r>
            <w:r>
              <w:rPr>
                <w:rFonts w:ascii="Arial" w:eastAsia="Times New Roman" w:hAnsi="Arial" w:cs="Arial"/>
                <w:bCs/>
                <w:color w:val="000000"/>
                <w:lang w:val="fr-FR"/>
              </w:rPr>
              <w:br/>
              <w:t>et 29 clôturés à ce jour en 2025 (pays de rétention : AL AU BE BR DE ES FR IT NL RO TR)</w:t>
            </w:r>
            <w:r>
              <w:rPr>
                <w:rFonts w:ascii="Arial" w:eastAsia="Times New Roman" w:hAnsi="Arial" w:cs="Arial"/>
                <w:bCs/>
                <w:color w:val="000000"/>
                <w:lang w:val="fr-FR"/>
              </w:rPr>
              <w:br/>
            </w:r>
            <w:r>
              <w:rPr>
                <w:rFonts w:ascii="Arial" w:eastAsia="Times New Roman" w:hAnsi="Arial" w:cs="Arial"/>
                <w:bCs/>
                <w:color w:val="000000"/>
                <w:lang w:val="fr-FR"/>
              </w:rPr>
              <w:br/>
              <w:t xml:space="preserve">5. </w:t>
            </w:r>
          </w:p>
          <w:p w14:paraId="3EDF11AB" w14:textId="44E90175" w:rsidR="00AD2174" w:rsidRDefault="00AD2174" w:rsidP="00403C9A">
            <w:pPr>
              <w:spacing w:line="276" w:lineRule="auto"/>
              <w:jc w:val="both"/>
              <w:rPr>
                <w:rFonts w:ascii="Arial" w:eastAsia="Times New Roman" w:hAnsi="Arial" w:cs="Arial"/>
                <w:bCs/>
                <w:color w:val="000000"/>
                <w:lang w:val="fr-FR"/>
              </w:rPr>
            </w:pPr>
            <w:r>
              <w:rPr>
                <w:rFonts w:ascii="Arial" w:eastAsia="Times New Roman" w:hAnsi="Arial" w:cs="Arial"/>
                <w:bCs/>
                <w:color w:val="000000"/>
                <w:lang w:val="fr-FR"/>
              </w:rPr>
              <w:t xml:space="preserve">Afin de permettre l’accessibilité du point de contact fédéral 24/7, une permanence téléphonique est organisée en dehors des heures de bureaux. </w:t>
            </w:r>
            <w:r>
              <w:rPr>
                <w:rFonts w:ascii="Arial" w:eastAsia="Times New Roman" w:hAnsi="Arial" w:cs="Arial"/>
                <w:bCs/>
                <w:color w:val="000000"/>
                <w:lang w:val="fr-FR"/>
              </w:rPr>
              <w:br/>
            </w:r>
            <w:r>
              <w:rPr>
                <w:rFonts w:ascii="Arial" w:eastAsia="Times New Roman" w:hAnsi="Arial" w:cs="Arial"/>
                <w:bCs/>
                <w:color w:val="000000"/>
                <w:lang w:val="fr-FR"/>
              </w:rPr>
              <w:br/>
              <w:t xml:space="preserve">Durant les heures de bureau le point de contact est accessible par e-mail et téléphone via le numéro 02/542 67 00. De 17h00 à 09h00 du matin, ce numéro est dévié sur les lignes des agents de permanence. Ceux-ci reçoivent une formation adaptée afin de leur permettre d’assurer le premier contact. Si nécessaire, les agents de l’autorité centrale sont joignables, en seconde ligne, par les agents de permanence. </w:t>
            </w:r>
            <w:r>
              <w:rPr>
                <w:rFonts w:ascii="Arial" w:eastAsia="Times New Roman" w:hAnsi="Arial" w:cs="Arial"/>
                <w:bCs/>
                <w:color w:val="000000"/>
                <w:lang w:val="fr-FR"/>
              </w:rPr>
              <w:br/>
            </w:r>
          </w:p>
          <w:p w14:paraId="190AA1BE" w14:textId="19A73669" w:rsidR="000948F2" w:rsidRPr="00AD2174" w:rsidRDefault="00AD2174" w:rsidP="00403C9A">
            <w:pPr>
              <w:spacing w:line="276" w:lineRule="auto"/>
              <w:jc w:val="both"/>
              <w:rPr>
                <w:rFonts w:ascii="Arial" w:eastAsia="Times New Roman" w:hAnsi="Arial" w:cs="Arial"/>
                <w:bCs/>
                <w:color w:val="000000"/>
                <w:lang w:val="fr-BE"/>
              </w:rPr>
            </w:pPr>
            <w:r>
              <w:rPr>
                <w:rFonts w:ascii="Arial" w:eastAsia="Times New Roman" w:hAnsi="Arial" w:cs="Arial"/>
                <w:bCs/>
                <w:color w:val="000000"/>
                <w:lang w:val="fr-FR"/>
              </w:rPr>
              <w:br/>
              <w:t>Concernant les chiffres, le nombre d’appel reçu fait l’objet de statistiques annuelles. Le nombre d’appels reçus s’élève à 24 en 2021, 58 en 2022, 32 en 2023, 52 en 2024, et 17 en 2025 (fin juin).</w:t>
            </w:r>
          </w:p>
        </w:tc>
      </w:tr>
      <w:tr w:rsidR="000948F2" w:rsidRPr="00135D37" w14:paraId="0684098E" w14:textId="77777777" w:rsidTr="00FF5366">
        <w:tc>
          <w:tcPr>
            <w:tcW w:w="4528" w:type="dxa"/>
          </w:tcPr>
          <w:p w14:paraId="3A47BD57" w14:textId="37688FEB" w:rsidR="000948F2" w:rsidRPr="00AD2174" w:rsidRDefault="000948F2" w:rsidP="00FC3BF2">
            <w:pPr>
              <w:jc w:val="both"/>
              <w:rPr>
                <w:rFonts w:ascii="Arial" w:eastAsia="Times New Roman" w:hAnsi="Arial" w:cs="Arial"/>
                <w:bCs/>
                <w:color w:val="000000"/>
                <w:lang w:val="fr-BE"/>
              </w:rPr>
            </w:pPr>
          </w:p>
        </w:tc>
        <w:tc>
          <w:tcPr>
            <w:tcW w:w="4499" w:type="dxa"/>
          </w:tcPr>
          <w:p w14:paraId="6D3788B2" w14:textId="0457F97A" w:rsidR="000948F2" w:rsidRPr="00AD2174" w:rsidRDefault="000948F2" w:rsidP="00FC3BF2">
            <w:pPr>
              <w:jc w:val="both"/>
              <w:rPr>
                <w:rFonts w:ascii="Arial" w:eastAsia="Times New Roman" w:hAnsi="Arial" w:cs="Arial"/>
                <w:bCs/>
                <w:color w:val="000000"/>
                <w:lang w:val="fr-BE"/>
              </w:rPr>
            </w:pPr>
          </w:p>
        </w:tc>
      </w:tr>
    </w:tbl>
    <w:p w14:paraId="01A4357A" w14:textId="58268A4A" w:rsidR="0026560C" w:rsidRPr="00AD2174" w:rsidRDefault="0026560C" w:rsidP="00FC3BF2">
      <w:pPr>
        <w:spacing w:after="0" w:line="240" w:lineRule="auto"/>
        <w:jc w:val="both"/>
        <w:rPr>
          <w:rFonts w:ascii="Arial" w:eastAsia="Times New Roman" w:hAnsi="Arial" w:cs="Arial"/>
          <w:bCs/>
          <w:color w:val="000000"/>
          <w:lang w:val="fr-BE"/>
        </w:rPr>
      </w:pPr>
    </w:p>
    <w:p w14:paraId="7B12A545" w14:textId="77777777" w:rsidR="00E11BED" w:rsidRPr="00AD2174" w:rsidRDefault="00E11BED" w:rsidP="00FC3BF2">
      <w:pPr>
        <w:spacing w:after="0" w:line="240" w:lineRule="auto"/>
        <w:jc w:val="both"/>
        <w:rPr>
          <w:rFonts w:ascii="Arial" w:eastAsia="Times New Roman" w:hAnsi="Arial" w:cs="Arial"/>
          <w:bCs/>
          <w:color w:val="000000"/>
          <w:lang w:val="fr-BE"/>
        </w:rPr>
      </w:pPr>
    </w:p>
    <w:p w14:paraId="457B2AB9" w14:textId="77777777" w:rsidR="00AC1535" w:rsidRPr="00AD2174" w:rsidRDefault="00AC1535" w:rsidP="00FC3BF2">
      <w:pPr>
        <w:pStyle w:val="En-tte"/>
        <w:tabs>
          <w:tab w:val="clear" w:pos="4513"/>
          <w:tab w:val="left" w:pos="1"/>
          <w:tab w:val="left" w:pos="283"/>
          <w:tab w:val="left" w:pos="5442"/>
          <w:tab w:val="left" w:pos="5669"/>
        </w:tabs>
        <w:jc w:val="both"/>
        <w:rPr>
          <w:rFonts w:ascii="Arial" w:hAnsi="Arial" w:cs="Arial"/>
          <w:b/>
          <w:lang w:val="fr-BE"/>
        </w:rPr>
      </w:pPr>
    </w:p>
    <w:p w14:paraId="168A62C6" w14:textId="77777777" w:rsidR="00FC3BF2" w:rsidRPr="00AD2174" w:rsidRDefault="00FC3BF2" w:rsidP="00FC3BF2">
      <w:pPr>
        <w:pStyle w:val="En-tte"/>
        <w:tabs>
          <w:tab w:val="clear" w:pos="4513"/>
          <w:tab w:val="left" w:pos="1"/>
          <w:tab w:val="left" w:pos="283"/>
          <w:tab w:val="left" w:pos="5442"/>
          <w:tab w:val="left" w:pos="5669"/>
        </w:tabs>
        <w:jc w:val="both"/>
        <w:rPr>
          <w:rFonts w:ascii="Arial" w:hAnsi="Arial" w:cs="Arial"/>
          <w:b/>
          <w:lang w:val="fr-BE"/>
        </w:rPr>
      </w:pPr>
    </w:p>
    <w:p w14:paraId="3360C435" w14:textId="77777777" w:rsidR="00AC1535" w:rsidRPr="00AD2174" w:rsidRDefault="00AC1535" w:rsidP="00FC3BF2">
      <w:pPr>
        <w:pStyle w:val="En-tte"/>
        <w:tabs>
          <w:tab w:val="clear" w:pos="4513"/>
          <w:tab w:val="left" w:pos="1"/>
          <w:tab w:val="left" w:pos="283"/>
          <w:tab w:val="left" w:pos="5442"/>
          <w:tab w:val="left" w:pos="5669"/>
        </w:tabs>
        <w:jc w:val="both"/>
        <w:rPr>
          <w:rFonts w:ascii="Arial" w:hAnsi="Arial" w:cs="Arial"/>
          <w:b/>
          <w:lang w:val="fr-BE"/>
        </w:rPr>
      </w:pPr>
    </w:p>
    <w:p w14:paraId="63A36907" w14:textId="21125271" w:rsidR="00DA4EC6" w:rsidRPr="00AD2174" w:rsidRDefault="00DA4EC6" w:rsidP="00FC3BF2">
      <w:pPr>
        <w:pStyle w:val="En-tte"/>
        <w:tabs>
          <w:tab w:val="clear" w:pos="4513"/>
          <w:tab w:val="left" w:pos="1"/>
          <w:tab w:val="left" w:pos="283"/>
          <w:tab w:val="left" w:pos="5442"/>
          <w:tab w:val="left" w:pos="5669"/>
        </w:tabs>
        <w:jc w:val="both"/>
        <w:rPr>
          <w:rFonts w:ascii="Arial" w:hAnsi="Arial" w:cs="Arial"/>
          <w:b/>
          <w:lang w:val="fr-BE"/>
        </w:rPr>
      </w:pPr>
    </w:p>
    <w:p w14:paraId="4F08D64E" w14:textId="77777777" w:rsidR="00DA4EC6" w:rsidRPr="00AD2174" w:rsidRDefault="00DA4EC6" w:rsidP="00FC3BF2">
      <w:pPr>
        <w:pStyle w:val="En-tte"/>
        <w:tabs>
          <w:tab w:val="clear" w:pos="4513"/>
          <w:tab w:val="left" w:pos="1"/>
          <w:tab w:val="left" w:pos="283"/>
          <w:tab w:val="left" w:pos="5442"/>
          <w:tab w:val="left" w:pos="5669"/>
        </w:tabs>
        <w:jc w:val="both"/>
        <w:rPr>
          <w:rFonts w:ascii="Arial" w:hAnsi="Arial" w:cs="Arial"/>
          <w:b/>
          <w:lang w:val="fr-BE"/>
        </w:rPr>
      </w:pPr>
    </w:p>
    <w:p w14:paraId="2BC4B32F" w14:textId="15F90A03" w:rsidR="00E11BED" w:rsidRPr="00BA14C0" w:rsidRDefault="00347AC0" w:rsidP="707FBBBE">
      <w:pPr>
        <w:pStyle w:val="En-tte"/>
        <w:tabs>
          <w:tab w:val="clear" w:pos="4513"/>
          <w:tab w:val="left" w:pos="1"/>
          <w:tab w:val="left" w:pos="283"/>
          <w:tab w:val="left" w:pos="5442"/>
          <w:tab w:val="left" w:pos="5669"/>
        </w:tabs>
        <w:jc w:val="center"/>
        <w:rPr>
          <w:rFonts w:ascii="Arial" w:hAnsi="Arial" w:cs="Arial"/>
          <w:lang w:val="nl-NL"/>
        </w:rPr>
      </w:pPr>
      <w:r w:rsidRPr="00BA14C0">
        <w:rPr>
          <w:rFonts w:ascii="Arial" w:hAnsi="Arial" w:cs="Arial"/>
          <w:lang w:val="nl-NL"/>
        </w:rPr>
        <w:t>Annelies V</w:t>
      </w:r>
      <w:r w:rsidR="00A6290C" w:rsidRPr="00BA14C0">
        <w:rPr>
          <w:rFonts w:ascii="Arial" w:hAnsi="Arial" w:cs="Arial"/>
          <w:lang w:val="nl-NL"/>
        </w:rPr>
        <w:t>ERLINDEN</w:t>
      </w:r>
    </w:p>
    <w:p w14:paraId="5625B9C5" w14:textId="77777777" w:rsidR="00264C5F" w:rsidRPr="00AD2174" w:rsidRDefault="00264C5F" w:rsidP="00FC3BF2">
      <w:pPr>
        <w:spacing w:after="0" w:line="240" w:lineRule="auto"/>
        <w:jc w:val="center"/>
        <w:rPr>
          <w:rFonts w:ascii="Arial" w:hAnsi="Arial" w:cs="Arial"/>
          <w:lang w:val="nl-NL"/>
        </w:rPr>
      </w:pPr>
    </w:p>
    <w:p w14:paraId="1542619F" w14:textId="2EE1A4B9" w:rsidR="00A1785E" w:rsidRPr="00AD2174" w:rsidRDefault="00A1785E" w:rsidP="00FC3BF2">
      <w:pPr>
        <w:spacing w:after="0" w:line="240" w:lineRule="auto"/>
        <w:jc w:val="both"/>
        <w:rPr>
          <w:lang w:val="nl-NL"/>
        </w:rPr>
      </w:pPr>
    </w:p>
    <w:p w14:paraId="71A054C9" w14:textId="77777777" w:rsidR="00A1785E" w:rsidRPr="00AD2174" w:rsidRDefault="00A1785E" w:rsidP="00FC3BF2">
      <w:pPr>
        <w:spacing w:after="0" w:line="240" w:lineRule="auto"/>
        <w:jc w:val="both"/>
        <w:rPr>
          <w:lang w:val="nl-NL"/>
        </w:rPr>
      </w:pPr>
    </w:p>
    <w:p w14:paraId="3B23AC13" w14:textId="70DC547F" w:rsidR="00FC3BF2" w:rsidRPr="00AD2174" w:rsidRDefault="00FC3BF2" w:rsidP="00FC3BF2">
      <w:pPr>
        <w:spacing w:after="0" w:line="240" w:lineRule="auto"/>
        <w:jc w:val="both"/>
        <w:rPr>
          <w:lang w:val="nl-NL"/>
        </w:rPr>
      </w:pPr>
    </w:p>
    <w:p w14:paraId="4ED8DE7E" w14:textId="77777777" w:rsidR="00FC3BF2" w:rsidRPr="00AD2174" w:rsidRDefault="00FC3BF2" w:rsidP="00FC3BF2">
      <w:pPr>
        <w:spacing w:after="0" w:line="240" w:lineRule="auto"/>
        <w:jc w:val="both"/>
        <w:rPr>
          <w:lang w:val="nl-NL"/>
        </w:rPr>
      </w:pPr>
    </w:p>
    <w:p w14:paraId="4DF20909" w14:textId="40AE1641" w:rsidR="00A1785E" w:rsidRPr="00BA14C0" w:rsidRDefault="00A1785E" w:rsidP="00FC3BF2">
      <w:pPr>
        <w:spacing w:after="0" w:line="240" w:lineRule="auto"/>
        <w:rPr>
          <w:rFonts w:ascii="Arial" w:eastAsia="Times New Roman" w:hAnsi="Arial" w:cs="Arial"/>
          <w:lang w:val="nl-NL"/>
        </w:rPr>
      </w:pPr>
    </w:p>
    <w:sectPr w:rsidR="00A1785E" w:rsidRPr="00BA14C0" w:rsidSect="001828B6">
      <w:headerReference w:type="default" r:id="rId11"/>
      <w:footerReference w:type="default" r:id="rId12"/>
      <w:pgSz w:w="11907" w:h="16839" w:code="9"/>
      <w:pgMar w:top="1843" w:right="1440" w:bottom="1440" w:left="1440" w:header="720" w:footer="9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57" w14:textId="77777777" w:rsidR="003F7F35" w:rsidRDefault="003F7F35" w:rsidP="00207579">
      <w:pPr>
        <w:spacing w:after="0" w:line="240" w:lineRule="auto"/>
      </w:pPr>
      <w:r>
        <w:separator/>
      </w:r>
    </w:p>
  </w:endnote>
  <w:endnote w:type="continuationSeparator" w:id="0">
    <w:p w14:paraId="06999852" w14:textId="77777777" w:rsidR="003F7F35" w:rsidRDefault="003F7F35" w:rsidP="00207579">
      <w:pPr>
        <w:spacing w:after="0" w:line="240" w:lineRule="auto"/>
      </w:pPr>
      <w:r>
        <w:continuationSeparator/>
      </w:r>
    </w:p>
  </w:endnote>
  <w:endnote w:type="continuationNotice" w:id="1">
    <w:p w14:paraId="25C29548" w14:textId="77777777" w:rsidR="003F7F35" w:rsidRDefault="003F7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7C7" w14:textId="34317D69" w:rsidR="00E94747" w:rsidRDefault="00E94747" w:rsidP="002F66E5">
    <w:pPr>
      <w:pStyle w:val="Pieddepage"/>
    </w:pPr>
  </w:p>
  <w:p w14:paraId="3FB1B632" w14:textId="15E330E0" w:rsidR="00E94747" w:rsidRPr="00EE1625" w:rsidRDefault="00E94747" w:rsidP="00EE1625">
    <w:pPr>
      <w:pStyle w:val="Pieddepage"/>
      <w:tabs>
        <w:tab w:val="clear" w:pos="4513"/>
        <w:tab w:val="clear" w:pos="9026"/>
        <w:tab w:val="left" w:pos="5245"/>
      </w:tabs>
      <w:jc w:val="center"/>
      <w:rPr>
        <w:sz w:val="16"/>
      </w:rPr>
    </w:pPr>
    <w:r w:rsidRPr="00E24368">
      <w:rPr>
        <w:sz w:val="16"/>
        <w:lang w:val="fr-BE"/>
      </w:rPr>
      <w:t>QESV</w:t>
    </w:r>
    <w:r w:rsidR="00C56348">
      <w:rPr>
        <w:sz w:val="16"/>
        <w:lang w:val="fr-BE"/>
      </w:rPr>
      <w:t xml:space="preserve"> </w:t>
    </w:r>
    <w:sdt>
      <w:sdtPr>
        <w:rPr>
          <w:sz w:val="16"/>
          <w:lang w:val="fr-BE"/>
        </w:rPr>
        <w:alias w:val="Titre "/>
        <w:tag w:val=""/>
        <w:id w:val="-14392134"/>
        <w:placeholder>
          <w:docPart w:val="5FD0772CD68145E4933ED9E2DEB5629E"/>
        </w:placeholder>
        <w:dataBinding w:prefixMappings="xmlns:ns0='http://purl.org/dc/elements/1.1/' xmlns:ns1='http://schemas.openxmlformats.org/package/2006/metadata/core-properties' " w:xpath="/ns1:coreProperties[1]/ns0:title[1]" w:storeItemID="{6C3C8BC8-F283-45AE-878A-BAB7291924A1}"/>
        <w:text/>
      </w:sdtPr>
      <w:sdtEndPr/>
      <w:sdtContent>
        <w:r w:rsidR="00AD2174">
          <w:rPr>
            <w:sz w:val="16"/>
            <w:lang w:val="fr-BE"/>
          </w:rPr>
          <w:t>56-2-000375</w:t>
        </w:r>
      </w:sdtContent>
    </w:sdt>
    <w:r w:rsidR="001828B6">
      <w:rPr>
        <w:sz w:val="16"/>
      </w:rPr>
      <w:tab/>
    </w:r>
    <w:r w:rsidR="00EE1625">
      <w:rPr>
        <w:sz w:val="16"/>
      </w:rPr>
      <w:t xml:space="preserve">                                                                           </w:t>
    </w:r>
    <w:r w:rsidRPr="00E24368">
      <w:rPr>
        <w:b/>
        <w:sz w:val="16"/>
      </w:rPr>
      <w:fldChar w:fldCharType="begin"/>
    </w:r>
    <w:r w:rsidRPr="00E24368">
      <w:rPr>
        <w:b/>
        <w:sz w:val="16"/>
        <w:lang w:val="fr-BE"/>
      </w:rPr>
      <w:instrText>PAGE  \* Arabic  \* MERGEFORMAT</w:instrText>
    </w:r>
    <w:r w:rsidRPr="00E24368">
      <w:rPr>
        <w:b/>
        <w:sz w:val="16"/>
      </w:rPr>
      <w:fldChar w:fldCharType="separate"/>
    </w:r>
    <w:r w:rsidR="00D446B3" w:rsidRPr="00D446B3">
      <w:rPr>
        <w:b/>
        <w:noProof/>
        <w:sz w:val="16"/>
        <w:lang w:val="fr-FR"/>
      </w:rPr>
      <w:t>2</w:t>
    </w:r>
    <w:r w:rsidRPr="00E24368">
      <w:rPr>
        <w:b/>
        <w:sz w:val="16"/>
      </w:rPr>
      <w:fldChar w:fldCharType="end"/>
    </w:r>
    <w:r>
      <w:rPr>
        <w:b/>
        <w:sz w:val="16"/>
      </w:rPr>
      <w:t>/</w:t>
    </w:r>
    <w:r w:rsidRPr="00E24368">
      <w:rPr>
        <w:b/>
        <w:sz w:val="16"/>
      </w:rPr>
      <w:fldChar w:fldCharType="begin"/>
    </w:r>
    <w:r w:rsidRPr="00E24368">
      <w:rPr>
        <w:b/>
        <w:sz w:val="16"/>
        <w:lang w:val="fr-BE"/>
      </w:rPr>
      <w:instrText>NUMPAGES  \* Arabic  \* MERGEFORMAT</w:instrText>
    </w:r>
    <w:r w:rsidRPr="00E24368">
      <w:rPr>
        <w:b/>
        <w:sz w:val="16"/>
      </w:rPr>
      <w:fldChar w:fldCharType="separate"/>
    </w:r>
    <w:r w:rsidR="00D446B3" w:rsidRPr="00D446B3">
      <w:rPr>
        <w:b/>
        <w:noProof/>
        <w:sz w:val="16"/>
        <w:lang w:val="fr-FR"/>
      </w:rPr>
      <w:t>2</w:t>
    </w:r>
    <w:r w:rsidRPr="00E24368">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67B0" w14:textId="77777777" w:rsidR="003F7F35" w:rsidRDefault="003F7F35" w:rsidP="00207579">
      <w:pPr>
        <w:spacing w:after="0" w:line="240" w:lineRule="auto"/>
      </w:pPr>
      <w:r>
        <w:separator/>
      </w:r>
    </w:p>
  </w:footnote>
  <w:footnote w:type="continuationSeparator" w:id="0">
    <w:p w14:paraId="343A2346" w14:textId="77777777" w:rsidR="003F7F35" w:rsidRDefault="003F7F35" w:rsidP="00207579">
      <w:pPr>
        <w:spacing w:after="0" w:line="240" w:lineRule="auto"/>
      </w:pPr>
      <w:r>
        <w:continuationSeparator/>
      </w:r>
    </w:p>
  </w:footnote>
  <w:footnote w:type="continuationNotice" w:id="1">
    <w:p w14:paraId="72D30BED" w14:textId="77777777" w:rsidR="003F7F35" w:rsidRDefault="003F7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4261" w14:textId="5D725B1D" w:rsidR="00E94747" w:rsidRDefault="00E94747">
    <w:pPr>
      <w:pStyle w:val="En-tte"/>
    </w:pPr>
  </w:p>
  <w:p w14:paraId="614FC7C9" w14:textId="575F516F" w:rsidR="00E94747" w:rsidRDefault="00E9474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1"/>
    <w:rsid w:val="00011E90"/>
    <w:rsid w:val="00012B63"/>
    <w:rsid w:val="00031D1D"/>
    <w:rsid w:val="000630F4"/>
    <w:rsid w:val="00071015"/>
    <w:rsid w:val="00081D8B"/>
    <w:rsid w:val="0008698A"/>
    <w:rsid w:val="00090CA4"/>
    <w:rsid w:val="000948F2"/>
    <w:rsid w:val="000B0FA2"/>
    <w:rsid w:val="000B5DBC"/>
    <w:rsid w:val="000F414C"/>
    <w:rsid w:val="001100C2"/>
    <w:rsid w:val="0011072C"/>
    <w:rsid w:val="00135D37"/>
    <w:rsid w:val="001459F1"/>
    <w:rsid w:val="00157602"/>
    <w:rsid w:val="0017291D"/>
    <w:rsid w:val="001828B6"/>
    <w:rsid w:val="00186A1A"/>
    <w:rsid w:val="001B00E8"/>
    <w:rsid w:val="001D6279"/>
    <w:rsid w:val="00205BA6"/>
    <w:rsid w:val="00207579"/>
    <w:rsid w:val="00252EFC"/>
    <w:rsid w:val="00264C5F"/>
    <w:rsid w:val="0026560C"/>
    <w:rsid w:val="002743E3"/>
    <w:rsid w:val="002756D3"/>
    <w:rsid w:val="00275C86"/>
    <w:rsid w:val="002833E3"/>
    <w:rsid w:val="002853E8"/>
    <w:rsid w:val="0028568A"/>
    <w:rsid w:val="002A4DDB"/>
    <w:rsid w:val="002A653A"/>
    <w:rsid w:val="002B2D0E"/>
    <w:rsid w:val="002D0CCD"/>
    <w:rsid w:val="002D5047"/>
    <w:rsid w:val="002E124E"/>
    <w:rsid w:val="002E2849"/>
    <w:rsid w:val="002F103D"/>
    <w:rsid w:val="002F2383"/>
    <w:rsid w:val="002F66E5"/>
    <w:rsid w:val="00301860"/>
    <w:rsid w:val="00317FA2"/>
    <w:rsid w:val="003312B6"/>
    <w:rsid w:val="00347AC0"/>
    <w:rsid w:val="0035767C"/>
    <w:rsid w:val="00364A71"/>
    <w:rsid w:val="00365A18"/>
    <w:rsid w:val="00366CB5"/>
    <w:rsid w:val="00383A0E"/>
    <w:rsid w:val="00390D87"/>
    <w:rsid w:val="003A2254"/>
    <w:rsid w:val="003A649B"/>
    <w:rsid w:val="003E6D41"/>
    <w:rsid w:val="003F7F35"/>
    <w:rsid w:val="00400252"/>
    <w:rsid w:val="00403C9A"/>
    <w:rsid w:val="00421EFF"/>
    <w:rsid w:val="004247B7"/>
    <w:rsid w:val="00440C6E"/>
    <w:rsid w:val="00457B04"/>
    <w:rsid w:val="0049177E"/>
    <w:rsid w:val="004B417C"/>
    <w:rsid w:val="004C3405"/>
    <w:rsid w:val="004D0774"/>
    <w:rsid w:val="004D36C8"/>
    <w:rsid w:val="004D6557"/>
    <w:rsid w:val="004E1CBF"/>
    <w:rsid w:val="004F217F"/>
    <w:rsid w:val="00517109"/>
    <w:rsid w:val="00517130"/>
    <w:rsid w:val="00541FC8"/>
    <w:rsid w:val="00541FFF"/>
    <w:rsid w:val="005615F7"/>
    <w:rsid w:val="00563D79"/>
    <w:rsid w:val="005955D2"/>
    <w:rsid w:val="005B4BC3"/>
    <w:rsid w:val="005B5235"/>
    <w:rsid w:val="005D10EC"/>
    <w:rsid w:val="005D5AAC"/>
    <w:rsid w:val="005E5E35"/>
    <w:rsid w:val="0061738A"/>
    <w:rsid w:val="00622956"/>
    <w:rsid w:val="00622CA9"/>
    <w:rsid w:val="0063578E"/>
    <w:rsid w:val="00661E55"/>
    <w:rsid w:val="00673939"/>
    <w:rsid w:val="0069664F"/>
    <w:rsid w:val="006A2E66"/>
    <w:rsid w:val="006C533E"/>
    <w:rsid w:val="006D6225"/>
    <w:rsid w:val="006E61CB"/>
    <w:rsid w:val="006F094B"/>
    <w:rsid w:val="006F0F4C"/>
    <w:rsid w:val="006F1F8E"/>
    <w:rsid w:val="006F3F8A"/>
    <w:rsid w:val="00710F30"/>
    <w:rsid w:val="0071515C"/>
    <w:rsid w:val="0073285A"/>
    <w:rsid w:val="00735AB8"/>
    <w:rsid w:val="00747CE9"/>
    <w:rsid w:val="00756814"/>
    <w:rsid w:val="00761322"/>
    <w:rsid w:val="0076336F"/>
    <w:rsid w:val="007731C4"/>
    <w:rsid w:val="00777AFF"/>
    <w:rsid w:val="007C6C10"/>
    <w:rsid w:val="007F12C5"/>
    <w:rsid w:val="007F3DD1"/>
    <w:rsid w:val="00803461"/>
    <w:rsid w:val="00813F0A"/>
    <w:rsid w:val="0083158D"/>
    <w:rsid w:val="00842885"/>
    <w:rsid w:val="00852815"/>
    <w:rsid w:val="00852861"/>
    <w:rsid w:val="0087105E"/>
    <w:rsid w:val="00882C55"/>
    <w:rsid w:val="008C0711"/>
    <w:rsid w:val="008D5C80"/>
    <w:rsid w:val="008E37D2"/>
    <w:rsid w:val="008E5A56"/>
    <w:rsid w:val="008F5E47"/>
    <w:rsid w:val="0090644C"/>
    <w:rsid w:val="00924403"/>
    <w:rsid w:val="009476F7"/>
    <w:rsid w:val="009507B1"/>
    <w:rsid w:val="009804BD"/>
    <w:rsid w:val="00990756"/>
    <w:rsid w:val="0099365B"/>
    <w:rsid w:val="009968C2"/>
    <w:rsid w:val="009A2650"/>
    <w:rsid w:val="009D73C0"/>
    <w:rsid w:val="00A17850"/>
    <w:rsid w:val="00A1785E"/>
    <w:rsid w:val="00A206BA"/>
    <w:rsid w:val="00A2573B"/>
    <w:rsid w:val="00A31E8C"/>
    <w:rsid w:val="00A40BFB"/>
    <w:rsid w:val="00A6290C"/>
    <w:rsid w:val="00A71B42"/>
    <w:rsid w:val="00AA04AC"/>
    <w:rsid w:val="00AA6683"/>
    <w:rsid w:val="00AC1535"/>
    <w:rsid w:val="00AC1E44"/>
    <w:rsid w:val="00AD1CE3"/>
    <w:rsid w:val="00AD2174"/>
    <w:rsid w:val="00AE12D0"/>
    <w:rsid w:val="00B0514C"/>
    <w:rsid w:val="00B17C77"/>
    <w:rsid w:val="00B343E7"/>
    <w:rsid w:val="00B41D84"/>
    <w:rsid w:val="00B42E13"/>
    <w:rsid w:val="00B745F2"/>
    <w:rsid w:val="00B80706"/>
    <w:rsid w:val="00B87CAD"/>
    <w:rsid w:val="00B96FAD"/>
    <w:rsid w:val="00BA14C0"/>
    <w:rsid w:val="00BB1D3B"/>
    <w:rsid w:val="00BB2BB4"/>
    <w:rsid w:val="00BB34AD"/>
    <w:rsid w:val="00BC5041"/>
    <w:rsid w:val="00BC5920"/>
    <w:rsid w:val="00BE23D9"/>
    <w:rsid w:val="00C0302A"/>
    <w:rsid w:val="00C10374"/>
    <w:rsid w:val="00C23B7C"/>
    <w:rsid w:val="00C45255"/>
    <w:rsid w:val="00C4552E"/>
    <w:rsid w:val="00C56348"/>
    <w:rsid w:val="00C677F5"/>
    <w:rsid w:val="00C6797B"/>
    <w:rsid w:val="00C95EA7"/>
    <w:rsid w:val="00CA5282"/>
    <w:rsid w:val="00CC44E6"/>
    <w:rsid w:val="00CD0A9F"/>
    <w:rsid w:val="00CE43F1"/>
    <w:rsid w:val="00CE4E7F"/>
    <w:rsid w:val="00CE5AA0"/>
    <w:rsid w:val="00CF33B2"/>
    <w:rsid w:val="00D005B2"/>
    <w:rsid w:val="00D11AB7"/>
    <w:rsid w:val="00D1375B"/>
    <w:rsid w:val="00D22719"/>
    <w:rsid w:val="00D307B3"/>
    <w:rsid w:val="00D446B3"/>
    <w:rsid w:val="00D478EE"/>
    <w:rsid w:val="00D6059E"/>
    <w:rsid w:val="00DA4EC6"/>
    <w:rsid w:val="00DB5867"/>
    <w:rsid w:val="00DE3587"/>
    <w:rsid w:val="00DE47F4"/>
    <w:rsid w:val="00E11BED"/>
    <w:rsid w:val="00E14B16"/>
    <w:rsid w:val="00E15728"/>
    <w:rsid w:val="00E233B4"/>
    <w:rsid w:val="00E24368"/>
    <w:rsid w:val="00E37788"/>
    <w:rsid w:val="00E45F53"/>
    <w:rsid w:val="00E74099"/>
    <w:rsid w:val="00E94747"/>
    <w:rsid w:val="00EA0A76"/>
    <w:rsid w:val="00EB6B8D"/>
    <w:rsid w:val="00EC3F2D"/>
    <w:rsid w:val="00ED2989"/>
    <w:rsid w:val="00EE1625"/>
    <w:rsid w:val="00EF49D2"/>
    <w:rsid w:val="00F00066"/>
    <w:rsid w:val="00F67BAD"/>
    <w:rsid w:val="00F762C4"/>
    <w:rsid w:val="00F83C7D"/>
    <w:rsid w:val="00F86F36"/>
    <w:rsid w:val="00F93424"/>
    <w:rsid w:val="00F952C2"/>
    <w:rsid w:val="00FC3BF2"/>
    <w:rsid w:val="00FD69AF"/>
    <w:rsid w:val="00FE6E9C"/>
    <w:rsid w:val="00FF5366"/>
    <w:rsid w:val="00FF63AC"/>
    <w:rsid w:val="0A52D4CA"/>
    <w:rsid w:val="24F13990"/>
    <w:rsid w:val="707FBBBE"/>
    <w:rsid w:val="72680C3D"/>
    <w:rsid w:val="7C0D0BA3"/>
    <w:rsid w:val="7CBD0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D269"/>
  <w15:docId w15:val="{435316B8-8351-4D9A-88F0-CE8D2E3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2BB4"/>
    <w:rPr>
      <w:color w:val="808080"/>
    </w:rPr>
  </w:style>
  <w:style w:type="paragraph" w:styleId="Textedebulles">
    <w:name w:val="Balloon Text"/>
    <w:basedOn w:val="Normal"/>
    <w:link w:val="TextedebullesCar"/>
    <w:uiPriority w:val="99"/>
    <w:semiHidden/>
    <w:unhideWhenUsed/>
    <w:rsid w:val="00BB2B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BB4"/>
    <w:rPr>
      <w:rFonts w:ascii="Tahoma" w:hAnsi="Tahoma" w:cs="Tahoma"/>
      <w:sz w:val="16"/>
      <w:szCs w:val="16"/>
    </w:rPr>
  </w:style>
  <w:style w:type="paragraph" w:styleId="Sansinterligne">
    <w:name w:val="No Spacing"/>
    <w:link w:val="SansinterligneCar"/>
    <w:uiPriority w:val="1"/>
    <w:qFormat/>
    <w:rsid w:val="00207579"/>
    <w:pPr>
      <w:spacing w:after="0" w:line="240" w:lineRule="auto"/>
    </w:pPr>
    <w:rPr>
      <w:rFonts w:eastAsiaTheme="minorEastAsia"/>
      <w:lang w:val="en-GB" w:eastAsia="en-GB"/>
    </w:rPr>
  </w:style>
  <w:style w:type="character" w:customStyle="1" w:styleId="SansinterligneCar">
    <w:name w:val="Sans interligne Car"/>
    <w:basedOn w:val="Policepardfaut"/>
    <w:link w:val="Sansinterligne"/>
    <w:uiPriority w:val="1"/>
    <w:rsid w:val="00207579"/>
    <w:rPr>
      <w:rFonts w:eastAsiaTheme="minorEastAsia"/>
      <w:lang w:val="en-GB" w:eastAsia="en-GB"/>
    </w:rPr>
  </w:style>
  <w:style w:type="paragraph" w:styleId="En-tte">
    <w:name w:val="header"/>
    <w:basedOn w:val="Normal"/>
    <w:link w:val="En-tteCar"/>
    <w:uiPriority w:val="99"/>
    <w:unhideWhenUsed/>
    <w:rsid w:val="00207579"/>
    <w:pPr>
      <w:tabs>
        <w:tab w:val="center" w:pos="4513"/>
        <w:tab w:val="right" w:pos="9026"/>
      </w:tabs>
      <w:spacing w:after="0" w:line="240" w:lineRule="auto"/>
    </w:pPr>
  </w:style>
  <w:style w:type="character" w:customStyle="1" w:styleId="En-tteCar">
    <w:name w:val="En-tête Car"/>
    <w:basedOn w:val="Policepardfaut"/>
    <w:link w:val="En-tte"/>
    <w:uiPriority w:val="99"/>
    <w:rsid w:val="00207579"/>
  </w:style>
  <w:style w:type="paragraph" w:styleId="Pieddepage">
    <w:name w:val="footer"/>
    <w:basedOn w:val="Normal"/>
    <w:link w:val="PieddepageCar"/>
    <w:uiPriority w:val="99"/>
    <w:unhideWhenUsed/>
    <w:rsid w:val="0020757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07579"/>
  </w:style>
  <w:style w:type="table" w:styleId="Grilledutableau">
    <w:name w:val="Table Grid"/>
    <w:basedOn w:val="TableauNormal"/>
    <w:uiPriority w:val="39"/>
    <w:rsid w:val="0009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0772CD68145E4933ED9E2DEB5629E"/>
        <w:category>
          <w:name w:val="Général"/>
          <w:gallery w:val="placeholder"/>
        </w:category>
        <w:types>
          <w:type w:val="bbPlcHdr"/>
        </w:types>
        <w:behaviors>
          <w:behavior w:val="content"/>
        </w:behaviors>
        <w:guid w:val="{E6A20B36-5477-4C29-B840-E93E8D0B9868}"/>
      </w:docPartPr>
      <w:docPartBody>
        <w:p w:rsidR="006A6062" w:rsidRDefault="0087105E">
          <w:r w:rsidRPr="009D3CD2">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879"/>
    <w:rsid w:val="001434AF"/>
    <w:rsid w:val="00165EF1"/>
    <w:rsid w:val="001F2DC7"/>
    <w:rsid w:val="00205862"/>
    <w:rsid w:val="002743E3"/>
    <w:rsid w:val="00291D96"/>
    <w:rsid w:val="00323754"/>
    <w:rsid w:val="003A53D3"/>
    <w:rsid w:val="003A649B"/>
    <w:rsid w:val="003B3707"/>
    <w:rsid w:val="003E5E17"/>
    <w:rsid w:val="0040391D"/>
    <w:rsid w:val="004B417C"/>
    <w:rsid w:val="00526AA1"/>
    <w:rsid w:val="00555A90"/>
    <w:rsid w:val="005C6B5A"/>
    <w:rsid w:val="00605CAA"/>
    <w:rsid w:val="0065235B"/>
    <w:rsid w:val="006A6062"/>
    <w:rsid w:val="006E61CB"/>
    <w:rsid w:val="00716B43"/>
    <w:rsid w:val="0072109E"/>
    <w:rsid w:val="007F3DD1"/>
    <w:rsid w:val="0083158D"/>
    <w:rsid w:val="0087105E"/>
    <w:rsid w:val="008A1879"/>
    <w:rsid w:val="00926961"/>
    <w:rsid w:val="0096619E"/>
    <w:rsid w:val="00966822"/>
    <w:rsid w:val="00981A3D"/>
    <w:rsid w:val="009D026E"/>
    <w:rsid w:val="00A206BA"/>
    <w:rsid w:val="00A8442F"/>
    <w:rsid w:val="00AA629B"/>
    <w:rsid w:val="00B60DC8"/>
    <w:rsid w:val="00BD00A9"/>
    <w:rsid w:val="00BE20CA"/>
    <w:rsid w:val="00BE23D9"/>
    <w:rsid w:val="00C63C35"/>
    <w:rsid w:val="00DB3218"/>
    <w:rsid w:val="00DD7E18"/>
    <w:rsid w:val="00E47910"/>
    <w:rsid w:val="00F27A8C"/>
    <w:rsid w:val="00F60AFA"/>
    <w:rsid w:val="00F674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A2E0B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A6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2C34957010E4EAC6B8F36E92FCDDA" ma:contentTypeVersion="12" ma:contentTypeDescription="Crée un document." ma:contentTypeScope="" ma:versionID="e584191a818fef25884a877bceb63df1">
  <xsd:schema xmlns:xsd="http://www.w3.org/2001/XMLSchema" xmlns:xs="http://www.w3.org/2001/XMLSchema" xmlns:p="http://schemas.microsoft.com/office/2006/metadata/properties" xmlns:ns2="b10c147d-b13d-4965-a506-009d9e999fb3" xmlns:ns3="2d20c05c-39e6-46df-9b1d-19fa47340368" targetNamespace="http://schemas.microsoft.com/office/2006/metadata/properties" ma:root="true" ma:fieldsID="f687822d2f7eaf9d632a2eed26634a73" ns2:_="" ns3:_="">
    <xsd:import namespace="b10c147d-b13d-4965-a506-009d9e999fb3"/>
    <xsd:import namespace="2d20c05c-39e6-46df-9b1d-19fa473403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c147d-b13d-4965-a506-009d9e999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214190e-a422-4378-9ad7-b2d6629fa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0c05c-39e6-46df-9b1d-19fa473403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101533-a7e7-44ac-93a2-54ce27b13817}" ma:internalName="TaxCatchAll" ma:showField="CatchAllData" ma:web="2d20c05c-39e6-46df-9b1d-19fa47340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0c147d-b13d-4965-a506-009d9e999fb3">
      <Terms xmlns="http://schemas.microsoft.com/office/infopath/2007/PartnerControls"/>
    </lcf76f155ced4ddcb4097134ff3c332f>
    <TaxCatchAll xmlns="2d20c05c-39e6-46df-9b1d-19fa47340368" xsi:nil="true"/>
  </documentManagement>
</p:properties>
</file>

<file path=customXml/itemProps1.xml><?xml version="1.0" encoding="utf-8"?>
<ds:datastoreItem xmlns:ds="http://schemas.openxmlformats.org/officeDocument/2006/customXml" ds:itemID="{57007744-4D85-4A2B-8EDC-02BAA10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c147d-b13d-4965-a506-009d9e999fb3"/>
    <ds:schemaRef ds:uri="2d20c05c-39e6-46df-9b1d-19fa47340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E3C66-8464-4166-A3F6-CE127C03CB89}">
  <ds:schemaRefs>
    <ds:schemaRef ds:uri="http://schemas.microsoft.com/sharepoint/v3/contenttype/forms"/>
  </ds:schemaRefs>
</ds:datastoreItem>
</file>

<file path=customXml/itemProps3.xml><?xml version="1.0" encoding="utf-8"?>
<ds:datastoreItem xmlns:ds="http://schemas.openxmlformats.org/officeDocument/2006/customXml" ds:itemID="{13140C33-CD36-4F64-8364-2861C267FB2B}">
  <ds:schemaRefs>
    <ds:schemaRef ds:uri="http://schemas.openxmlformats.org/officeDocument/2006/bibliography"/>
  </ds:schemaRefs>
</ds:datastoreItem>
</file>

<file path=customXml/itemProps4.xml><?xml version="1.0" encoding="utf-8"?>
<ds:datastoreItem xmlns:ds="http://schemas.openxmlformats.org/officeDocument/2006/customXml" ds:itemID="{6234450B-A27A-4744-AAE7-4F50BCD279F9}">
  <ds:schemaRef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2181357c-a7df-4516-a917-9478409f983a"/>
    <ds:schemaRef ds:uri="http://schemas.openxmlformats.org/package/2006/metadata/core-properties"/>
    <ds:schemaRef ds:uri="c2a0c558-fe8c-4adb-9e1d-3da7cdff3f9f"/>
    <ds:schemaRef ds:uri="http://schemas.microsoft.com/office/2006/metadata/properties"/>
    <ds:schemaRef ds:uri="77d015bd-00fa-4ba5-9e3d-9938ffffe713"/>
    <ds:schemaRef ds:uri="b10c147d-b13d-4965-a506-009d9e999fb3"/>
    <ds:schemaRef ds:uri="2d20c05c-39e6-46df-9b1d-19fa47340368"/>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56-2-000375</dc:title>
  <dc:subject/>
  <dc:creator>Michotte Eric</dc:creator>
  <cp:keywords/>
  <cp:lastModifiedBy>Buy Nicolas</cp:lastModifiedBy>
  <cp:revision>3</cp:revision>
  <dcterms:created xsi:type="dcterms:W3CDTF">2025-07-28T18:57:00Z</dcterms:created>
  <dcterms:modified xsi:type="dcterms:W3CDTF">2025-07-28T18:59:00Z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0x0101004E42C34957010E4EAC6B8F36E92FCDDA</vt:lpwstr>
  </property>
  <property fmtid="{D5CDD505-2E9C-101B-9397-08002B2CF9AE}" pid="3" name="_dlc_DocIdItemGuid">
    <vt:lpwstr>12eff752-5b20-448a-a538-718b25223d86</vt:lpwstr>
  </property>
  <property fmtid="{D5CDD505-2E9C-101B-9397-08002B2CF9AE}" pid="4" name="MediaServiceImageTags">
    <vt:lpwstr/>
  </property>
</Properties>
</file>