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D7" w14:textId="071E4A25" w:rsidR="00FF5366" w:rsidRPr="00005672" w:rsidRDefault="002853E8" w:rsidP="004C3405">
      <w:pPr>
        <w:spacing w:after="0" w:line="240" w:lineRule="auto"/>
      </w:pPr>
      <w:r w:rsidRPr="00005672">
        <w:rPr>
          <w:noProof/>
        </w:rPr>
        <w:drawing>
          <wp:anchor distT="0" distB="0" distL="114300" distR="114300" simplePos="0" relativeHeight="251658240" behindDoc="0" locked="0" layoutInCell="1" allowOverlap="1" wp14:anchorId="300F226B" wp14:editId="2C94935E">
            <wp:simplePos x="0" y="0"/>
            <wp:positionH relativeFrom="margin">
              <wp:posOffset>0</wp:posOffset>
            </wp:positionH>
            <wp:positionV relativeFrom="paragraph">
              <wp:posOffset>-370205</wp:posOffset>
            </wp:positionV>
            <wp:extent cx="4194412" cy="1097375"/>
            <wp:effectExtent l="0" t="0" r="0" b="7620"/>
            <wp:wrapNone/>
            <wp:docPr id="689788910" name="Afbeelding 68978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194412" cy="1097375"/>
                    </a:xfrm>
                    <a:prstGeom prst="rect">
                      <a:avLst/>
                    </a:prstGeom>
                  </pic:spPr>
                </pic:pic>
              </a:graphicData>
            </a:graphic>
            <wp14:sizeRelH relativeFrom="page">
              <wp14:pctWidth>0</wp14:pctWidth>
            </wp14:sizeRelH>
            <wp14:sizeRelV relativeFrom="page">
              <wp14:pctHeight>0</wp14:pctHeight>
            </wp14:sizeRelV>
          </wp:anchor>
        </w:drawing>
      </w:r>
    </w:p>
    <w:p w14:paraId="520A15E0" w14:textId="77777777" w:rsidR="002853E8" w:rsidRPr="00005672" w:rsidRDefault="002853E8" w:rsidP="004C3405">
      <w:pPr>
        <w:spacing w:after="0" w:line="240" w:lineRule="auto"/>
        <w:ind w:left="5103"/>
        <w:rPr>
          <w:rFonts w:ascii="Arial" w:hAnsi="Arial" w:cs="Arial"/>
          <w:b/>
          <w:lang w:val="fr-FR"/>
        </w:rPr>
      </w:pPr>
    </w:p>
    <w:p w14:paraId="68392961" w14:textId="77777777" w:rsidR="002853E8" w:rsidRPr="00005672" w:rsidRDefault="002853E8" w:rsidP="004C3405">
      <w:pPr>
        <w:spacing w:after="0" w:line="240" w:lineRule="auto"/>
        <w:ind w:left="5103"/>
        <w:rPr>
          <w:rFonts w:ascii="Arial" w:hAnsi="Arial" w:cs="Arial"/>
          <w:b/>
          <w:lang w:val="fr-FR"/>
        </w:rPr>
      </w:pPr>
    </w:p>
    <w:p w14:paraId="26DA7669" w14:textId="77777777" w:rsidR="002853E8" w:rsidRPr="00005672" w:rsidRDefault="002853E8" w:rsidP="004C3405">
      <w:pPr>
        <w:spacing w:after="0" w:line="240" w:lineRule="auto"/>
        <w:ind w:left="5103"/>
        <w:rPr>
          <w:rFonts w:ascii="Arial" w:hAnsi="Arial" w:cs="Arial"/>
          <w:b/>
          <w:lang w:val="fr-FR"/>
        </w:rPr>
      </w:pPr>
    </w:p>
    <w:p w14:paraId="035DCA01" w14:textId="77777777" w:rsidR="002853E8" w:rsidRPr="00005672" w:rsidRDefault="002853E8" w:rsidP="004C3405">
      <w:pPr>
        <w:spacing w:after="0" w:line="240" w:lineRule="auto"/>
        <w:ind w:left="5103"/>
        <w:rPr>
          <w:rFonts w:ascii="Arial" w:hAnsi="Arial" w:cs="Arial"/>
          <w:b/>
          <w:lang w:val="fr-FR"/>
        </w:rPr>
      </w:pPr>
    </w:p>
    <w:p w14:paraId="6FEA77BD" w14:textId="77777777" w:rsidR="002853E8" w:rsidRPr="00005672" w:rsidRDefault="002853E8" w:rsidP="004C3405">
      <w:pPr>
        <w:spacing w:after="0" w:line="240" w:lineRule="auto"/>
        <w:ind w:left="5103"/>
        <w:rPr>
          <w:rFonts w:ascii="Arial" w:hAnsi="Arial" w:cs="Arial"/>
          <w:b/>
          <w:lang w:val="fr-FR"/>
        </w:rPr>
      </w:pPr>
    </w:p>
    <w:p w14:paraId="5135A001" w14:textId="401B3C70" w:rsidR="004C3405" w:rsidRPr="00005672" w:rsidRDefault="004C3405" w:rsidP="004C3405">
      <w:pPr>
        <w:spacing w:after="0" w:line="240" w:lineRule="auto"/>
        <w:ind w:left="5103"/>
        <w:rPr>
          <w:rFonts w:ascii="Arial" w:hAnsi="Arial" w:cs="Arial"/>
          <w:b/>
        </w:rPr>
      </w:pPr>
      <w:r w:rsidRPr="00005672">
        <w:rPr>
          <w:rFonts w:ascii="Arial" w:hAnsi="Arial"/>
          <w:b/>
          <w:lang w:val="fr-FR"/>
        </w:rPr>
        <w:t xml:space="preserve">Département : </w:t>
      </w:r>
      <w:r w:rsidRPr="00005672">
        <w:rPr>
          <w:rFonts w:ascii="Arial" w:hAnsi="Arial"/>
          <w:b/>
          <w:lang w:val="fr-FR"/>
        </w:rPr>
        <w:tab/>
        <w:t>7</w:t>
      </w:r>
    </w:p>
    <w:p w14:paraId="11483988" w14:textId="77777777" w:rsidR="004C3405" w:rsidRPr="00005672" w:rsidRDefault="004C3405" w:rsidP="004C3405">
      <w:pPr>
        <w:spacing w:after="0" w:line="240" w:lineRule="auto"/>
        <w:ind w:left="5103"/>
        <w:rPr>
          <w:rFonts w:ascii="Arial" w:hAnsi="Arial" w:cs="Arial"/>
          <w:b/>
        </w:rPr>
      </w:pPr>
      <w:proofErr w:type="spellStart"/>
      <w:r w:rsidRPr="00005672">
        <w:rPr>
          <w:rFonts w:ascii="Arial" w:hAnsi="Arial"/>
          <w:b/>
          <w:lang w:val="fr-FR"/>
        </w:rPr>
        <w:t>Departement</w:t>
      </w:r>
      <w:proofErr w:type="spellEnd"/>
      <w:r w:rsidRPr="00005672">
        <w:rPr>
          <w:rFonts w:ascii="Arial" w:hAnsi="Arial"/>
          <w:b/>
          <w:lang w:val="fr-FR"/>
        </w:rPr>
        <w:t xml:space="preserve"> : </w:t>
      </w:r>
      <w:r w:rsidRPr="00005672">
        <w:rPr>
          <w:rFonts w:ascii="Arial" w:hAnsi="Arial"/>
          <w:b/>
          <w:lang w:val="fr-FR"/>
        </w:rPr>
        <w:tab/>
        <w:t>7</w:t>
      </w:r>
    </w:p>
    <w:p w14:paraId="09762A01" w14:textId="77777777" w:rsidR="00FF5366" w:rsidRPr="00005672" w:rsidRDefault="00FF5366"/>
    <w:p w14:paraId="56EB2362" w14:textId="77777777" w:rsidR="00FF5366" w:rsidRPr="00005672" w:rsidRDefault="00FF5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9"/>
      </w:tblGrid>
      <w:tr w:rsidR="000948F2" w:rsidRPr="00F768C8" w14:paraId="712C0B8B" w14:textId="77777777" w:rsidTr="6C6DE53A">
        <w:tc>
          <w:tcPr>
            <w:tcW w:w="4528" w:type="dxa"/>
          </w:tcPr>
          <w:p w14:paraId="65C68BE5" w14:textId="5520DF16" w:rsidR="00BA14C0" w:rsidRPr="00133C48" w:rsidRDefault="00CE4E7F" w:rsidP="00BE726D">
            <w:pPr>
              <w:spacing w:line="276" w:lineRule="auto"/>
              <w:jc w:val="both"/>
              <w:rPr>
                <w:rFonts w:ascii="Arial" w:hAnsi="Arial" w:cs="Arial"/>
                <w:b/>
              </w:rPr>
            </w:pPr>
            <w:r w:rsidRPr="00133C48">
              <w:rPr>
                <w:rFonts w:ascii="Arial" w:hAnsi="Arial"/>
                <w:b/>
                <w:color w:val="000000"/>
              </w:rPr>
              <w:t xml:space="preserve">Antwoord op de schriftelijke parlementaire vraag nr. 56-2-000949 van mijnheer de volksvertegenwoordiger Alexander VAN HOECKE van 18/02/2026, </w:t>
            </w:r>
            <w:r w:rsidRPr="00133C48">
              <w:rPr>
                <w:rFonts w:ascii="Arial" w:hAnsi="Arial"/>
                <w:b/>
              </w:rPr>
              <w:t>betreffende de “Verwijlinteresten”.</w:t>
            </w:r>
          </w:p>
          <w:p w14:paraId="1FB62D1D" w14:textId="52E8CFA6" w:rsidR="002A4DDB" w:rsidRPr="00133C48" w:rsidRDefault="002A4DDB" w:rsidP="00BE726D">
            <w:pPr>
              <w:spacing w:line="276" w:lineRule="auto"/>
              <w:jc w:val="both"/>
              <w:rPr>
                <w:rFonts w:ascii="Arial" w:eastAsia="Times New Roman" w:hAnsi="Arial" w:cs="Arial"/>
                <w:bCs/>
                <w:color w:val="000000"/>
              </w:rPr>
            </w:pPr>
          </w:p>
        </w:tc>
        <w:tc>
          <w:tcPr>
            <w:tcW w:w="4499" w:type="dxa"/>
          </w:tcPr>
          <w:p w14:paraId="2AED6AEF" w14:textId="36322006" w:rsidR="000948F2" w:rsidRPr="00F768C8" w:rsidRDefault="00B0514C" w:rsidP="00BE726D">
            <w:pPr>
              <w:spacing w:line="276" w:lineRule="auto"/>
              <w:jc w:val="both"/>
              <w:rPr>
                <w:rFonts w:ascii="Arial" w:eastAsia="Times New Roman" w:hAnsi="Arial" w:cs="Arial"/>
                <w:b/>
                <w:bCs/>
                <w:color w:val="000000"/>
                <w:lang w:val="fr-BE"/>
              </w:rPr>
            </w:pPr>
            <w:r w:rsidRPr="00005672">
              <w:rPr>
                <w:rFonts w:ascii="Arial" w:hAnsi="Arial"/>
                <w:b/>
                <w:color w:val="000000"/>
                <w:lang w:val="fr-BE"/>
              </w:rPr>
              <w:t xml:space="preserve">Réponse à la question parlementaire </w:t>
            </w:r>
            <w:r w:rsidR="00B9445F">
              <w:rPr>
                <w:rFonts w:ascii="Arial" w:hAnsi="Arial"/>
                <w:b/>
                <w:color w:val="000000"/>
                <w:lang w:val="fr-BE"/>
              </w:rPr>
              <w:t xml:space="preserve">écrite </w:t>
            </w:r>
            <w:r w:rsidRPr="00005672">
              <w:rPr>
                <w:rFonts w:ascii="Arial" w:hAnsi="Arial"/>
                <w:b/>
                <w:color w:val="000000"/>
                <w:lang w:val="fr-BE"/>
              </w:rPr>
              <w:t>n° 56-2-000949 de monsieur le député Alexander VAN HOECKE du 18/02/2026</w:t>
            </w:r>
            <w:r w:rsidRPr="00005672">
              <w:rPr>
                <w:rFonts w:ascii="Arial" w:hAnsi="Arial"/>
                <w:b/>
                <w:lang w:val="fr-BE"/>
              </w:rPr>
              <w:t xml:space="preserve">, concernant “les Intérêts </w:t>
            </w:r>
            <w:r w:rsidR="001D62E8">
              <w:rPr>
                <w:rFonts w:ascii="Arial" w:hAnsi="Arial"/>
                <w:b/>
                <w:lang w:val="fr-BE"/>
              </w:rPr>
              <w:t>de retard</w:t>
            </w:r>
            <w:r w:rsidRPr="00005672">
              <w:rPr>
                <w:rFonts w:ascii="Arial" w:hAnsi="Arial"/>
                <w:b/>
                <w:lang w:val="fr-BE"/>
              </w:rPr>
              <w:t>”.</w:t>
            </w:r>
          </w:p>
        </w:tc>
      </w:tr>
      <w:tr w:rsidR="000948F2" w:rsidRPr="00F768C8" w14:paraId="254A714D" w14:textId="77777777" w:rsidTr="6C6DE53A">
        <w:tc>
          <w:tcPr>
            <w:tcW w:w="4528" w:type="dxa"/>
          </w:tcPr>
          <w:p w14:paraId="525EDB28" w14:textId="3A00F0A7" w:rsidR="008E37D2" w:rsidRPr="00133C48" w:rsidRDefault="00031D1D" w:rsidP="00BE726D">
            <w:pPr>
              <w:spacing w:line="276" w:lineRule="auto"/>
              <w:jc w:val="both"/>
              <w:rPr>
                <w:rFonts w:ascii="Arial" w:hAnsi="Arial" w:cs="Arial"/>
              </w:rPr>
            </w:pPr>
            <w:r w:rsidRPr="00133C48">
              <w:rPr>
                <w:rFonts w:ascii="Arial" w:hAnsi="Arial"/>
              </w:rPr>
              <w:t>Het Geachte Lid vindt hieronder het antwoord op de gestelde vragen.</w:t>
            </w:r>
          </w:p>
          <w:p w14:paraId="41C3C098" w14:textId="1D741C73" w:rsidR="00031D1D" w:rsidRPr="00133C48" w:rsidRDefault="00031D1D" w:rsidP="00BE726D">
            <w:pPr>
              <w:spacing w:line="276" w:lineRule="auto"/>
              <w:jc w:val="both"/>
              <w:rPr>
                <w:rFonts w:ascii="Arial" w:eastAsia="Times New Roman" w:hAnsi="Arial" w:cs="Arial"/>
                <w:bCs/>
                <w:color w:val="000000"/>
              </w:rPr>
            </w:pPr>
          </w:p>
        </w:tc>
        <w:tc>
          <w:tcPr>
            <w:tcW w:w="4499" w:type="dxa"/>
          </w:tcPr>
          <w:p w14:paraId="5155A320" w14:textId="77777777" w:rsidR="00B41D84" w:rsidRPr="00F768C8" w:rsidRDefault="00B41D84" w:rsidP="00BE726D">
            <w:pPr>
              <w:spacing w:line="276" w:lineRule="auto"/>
              <w:jc w:val="both"/>
              <w:rPr>
                <w:rFonts w:ascii="Arial" w:hAnsi="Arial" w:cs="Arial"/>
                <w:lang w:val="fr-BE"/>
              </w:rPr>
            </w:pPr>
            <w:r w:rsidRPr="00005672">
              <w:rPr>
                <w:rFonts w:ascii="Arial" w:hAnsi="Arial"/>
                <w:lang w:val="fr-BE"/>
              </w:rPr>
              <w:t>L’honorable Membre trouvera ci-après la réponse aux questions posées.</w:t>
            </w:r>
          </w:p>
          <w:p w14:paraId="0DC04CAE" w14:textId="79816D3C" w:rsidR="000948F2" w:rsidRPr="00005672" w:rsidRDefault="000948F2" w:rsidP="00BE726D">
            <w:pPr>
              <w:spacing w:line="276" w:lineRule="auto"/>
              <w:jc w:val="both"/>
              <w:rPr>
                <w:rFonts w:ascii="Arial" w:eastAsia="Times New Roman" w:hAnsi="Arial" w:cs="Arial"/>
                <w:bCs/>
                <w:color w:val="000000"/>
                <w:lang w:val="fr-BE"/>
              </w:rPr>
            </w:pPr>
          </w:p>
        </w:tc>
      </w:tr>
      <w:tr w:rsidR="000948F2" w:rsidRPr="00F768C8" w14:paraId="47EBC094" w14:textId="77777777" w:rsidTr="6C6DE53A">
        <w:tc>
          <w:tcPr>
            <w:tcW w:w="4528" w:type="dxa"/>
          </w:tcPr>
          <w:p w14:paraId="33E95264" w14:textId="66038E75" w:rsidR="008E37D2" w:rsidRPr="00133C48" w:rsidRDefault="0006735B" w:rsidP="00BE726D">
            <w:pPr>
              <w:spacing w:line="276" w:lineRule="auto"/>
              <w:jc w:val="both"/>
              <w:rPr>
                <w:rFonts w:ascii="Arial" w:eastAsia="Times New Roman" w:hAnsi="Arial" w:cs="Arial"/>
                <w:color w:val="000000"/>
              </w:rPr>
            </w:pPr>
            <w:r w:rsidRPr="6C6DE53A">
              <w:rPr>
                <w:rFonts w:ascii="Arial" w:hAnsi="Arial"/>
                <w:color w:val="000000" w:themeColor="text1"/>
              </w:rPr>
              <w:t>1) Ja, deze verwachte impact van 4,3 miljoen euro heeft betrekking op het volledige jaar 2026.</w:t>
            </w:r>
            <w:r w:rsidR="00005672" w:rsidRPr="6C6DE53A">
              <w:rPr>
                <w:rFonts w:ascii="Arial" w:hAnsi="Arial"/>
                <w:color w:val="000000" w:themeColor="text1"/>
              </w:rPr>
              <w:t xml:space="preserve"> </w:t>
            </w:r>
            <w:r>
              <w:br/>
            </w:r>
            <w:r>
              <w:br/>
            </w:r>
            <w:r w:rsidR="005205C9" w:rsidRPr="005205C9">
              <w:rPr>
                <w:rFonts w:ascii="Arial" w:hAnsi="Arial"/>
                <w:color w:val="000000" w:themeColor="text1"/>
              </w:rPr>
              <w:t xml:space="preserve">In ons antwoord </w:t>
            </w:r>
            <w:r w:rsidR="005205C9">
              <w:rPr>
                <w:rFonts w:ascii="Arial" w:hAnsi="Arial"/>
                <w:color w:val="000000" w:themeColor="text1"/>
              </w:rPr>
              <w:t xml:space="preserve">op </w:t>
            </w:r>
            <w:r w:rsidR="00EF6372" w:rsidRPr="6C6DE53A">
              <w:rPr>
                <w:rFonts w:ascii="Arial" w:hAnsi="Arial"/>
                <w:color w:val="000000" w:themeColor="text1"/>
              </w:rPr>
              <w:t>de mondelinge vraag van 28 februari 2026 hebben we de volgende cijfers verstrekt met betrekking tot de verwijlintresten voor de FOD Justitie (zie bijgevoegde tabel)</w:t>
            </w:r>
            <w:r w:rsidR="3D033FC1" w:rsidRPr="6C6DE53A">
              <w:rPr>
                <w:rFonts w:ascii="Arial" w:hAnsi="Arial"/>
                <w:color w:val="000000" w:themeColor="text1"/>
              </w:rPr>
              <w:t>.</w:t>
            </w:r>
            <w:r w:rsidR="00005672" w:rsidRPr="6C6DE53A">
              <w:rPr>
                <w:rFonts w:ascii="Arial" w:hAnsi="Arial"/>
                <w:color w:val="000000" w:themeColor="text1"/>
              </w:rPr>
              <w:t xml:space="preserve"> </w:t>
            </w:r>
            <w:r>
              <w:br/>
            </w:r>
            <w:r>
              <w:br/>
            </w:r>
            <w:r w:rsidR="00EF6372" w:rsidRPr="6C6DE53A">
              <w:rPr>
                <w:rFonts w:ascii="Arial" w:hAnsi="Arial"/>
                <w:color w:val="000000" w:themeColor="text1"/>
              </w:rPr>
              <w:t>Er is een raming gemaakt op basis van de betalingstermijnen in 2024. De verwijlintresten alsook de forfaitaire vergoeding van 40 euro zijn erin toegepast.</w:t>
            </w:r>
            <w:r>
              <w:br/>
            </w:r>
            <w:r>
              <w:br/>
            </w:r>
            <w:r w:rsidR="00EF6372" w:rsidRPr="6C6DE53A">
              <w:rPr>
                <w:rFonts w:ascii="Arial" w:hAnsi="Arial"/>
                <w:color w:val="000000" w:themeColor="text1"/>
              </w:rPr>
              <w:t xml:space="preserve">Wij kunnen geen aanvullende cijfers geven na de berekening van een maand, </w:t>
            </w:r>
            <w:r w:rsidR="00746707" w:rsidRPr="6C6DE53A">
              <w:rPr>
                <w:rFonts w:ascii="Arial" w:hAnsi="Arial"/>
                <w:color w:val="000000" w:themeColor="text1"/>
              </w:rPr>
              <w:t>aangezien</w:t>
            </w:r>
            <w:r w:rsidR="00EF6372" w:rsidRPr="6C6DE53A">
              <w:rPr>
                <w:rFonts w:ascii="Arial" w:hAnsi="Arial"/>
                <w:color w:val="000000" w:themeColor="text1"/>
              </w:rPr>
              <w:t xml:space="preserve"> die niet representatief is voor het hele jaar.</w:t>
            </w:r>
            <w:r>
              <w:br/>
            </w:r>
            <w:r>
              <w:br/>
            </w:r>
            <w:r w:rsidR="00EF6372" w:rsidRPr="6C6DE53A">
              <w:rPr>
                <w:rFonts w:ascii="Arial" w:hAnsi="Arial"/>
                <w:color w:val="000000" w:themeColor="text1"/>
              </w:rPr>
              <w:t>2) Zie de tabel die als bijlage gaat.</w:t>
            </w:r>
            <w:r w:rsidR="00005672" w:rsidRPr="6C6DE53A">
              <w:rPr>
                <w:rFonts w:ascii="Arial" w:hAnsi="Arial"/>
                <w:color w:val="000000" w:themeColor="text1"/>
              </w:rPr>
              <w:t xml:space="preserve"> </w:t>
            </w:r>
            <w:r>
              <w:br/>
            </w:r>
            <w:r>
              <w:br/>
            </w:r>
            <w:r w:rsidRPr="6C6DE53A">
              <w:rPr>
                <w:rFonts w:ascii="Arial" w:hAnsi="Arial"/>
                <w:color w:val="000000" w:themeColor="text1"/>
              </w:rPr>
              <w:t xml:space="preserve">3) De onderverdeling per directoraat-generaal wordt inderdaad maandelijks gemaakt teneinde transparantie voor elk directoraat-generaal te waarborgen en ervoor te zorgen dat deze kosten </w:t>
            </w:r>
            <w:r w:rsidR="00746707" w:rsidRPr="6C6DE53A">
              <w:rPr>
                <w:rFonts w:ascii="Arial" w:hAnsi="Arial"/>
                <w:color w:val="000000" w:themeColor="text1"/>
              </w:rPr>
              <w:t>v</w:t>
            </w:r>
            <w:r w:rsidRPr="6C6DE53A">
              <w:rPr>
                <w:rFonts w:ascii="Arial" w:hAnsi="Arial"/>
                <w:color w:val="000000" w:themeColor="text1"/>
              </w:rPr>
              <w:t xml:space="preserve">oor elk </w:t>
            </w:r>
            <w:r w:rsidRPr="6C6DE53A">
              <w:rPr>
                <w:rFonts w:ascii="Arial" w:hAnsi="Arial"/>
                <w:color w:val="000000" w:themeColor="text1"/>
              </w:rPr>
              <w:lastRenderedPageBreak/>
              <w:t xml:space="preserve">directoraat-generaal ten laste worden genomen. De raming staat in de tabel die als bijlage gaat. </w:t>
            </w:r>
            <w:r>
              <w:br/>
            </w:r>
            <w:r>
              <w:br/>
            </w:r>
            <w:r w:rsidRPr="6C6DE53A">
              <w:rPr>
                <w:rFonts w:ascii="Arial" w:hAnsi="Arial"/>
                <w:color w:val="000000" w:themeColor="text1"/>
              </w:rPr>
              <w:t>4) Het systeem biedt niet de mogelijkheid deze berekening automatisch en correct uit te voeren voor de periode vóór 1 februari 2026.</w:t>
            </w:r>
            <w:r>
              <w:br/>
            </w:r>
            <w:r>
              <w:br/>
            </w:r>
            <w:r w:rsidRPr="6C6DE53A">
              <w:rPr>
                <w:rFonts w:ascii="Arial" w:hAnsi="Arial"/>
                <w:color w:val="000000" w:themeColor="text1"/>
              </w:rPr>
              <w:t xml:space="preserve">5) Indien vraag 5 betrekking heeft </w:t>
            </w:r>
            <w:r w:rsidR="00746707" w:rsidRPr="6C6DE53A">
              <w:rPr>
                <w:rFonts w:ascii="Arial" w:hAnsi="Arial"/>
                <w:color w:val="000000" w:themeColor="text1"/>
              </w:rPr>
              <w:t>op</w:t>
            </w:r>
            <w:r w:rsidRPr="6C6DE53A">
              <w:rPr>
                <w:rFonts w:ascii="Arial" w:hAnsi="Arial"/>
                <w:color w:val="000000" w:themeColor="text1"/>
              </w:rPr>
              <w:t xml:space="preserve"> het </w:t>
            </w:r>
            <w:r w:rsidR="00746707" w:rsidRPr="6C6DE53A">
              <w:rPr>
                <w:rFonts w:ascii="Arial" w:hAnsi="Arial"/>
                <w:color w:val="000000" w:themeColor="text1"/>
              </w:rPr>
              <w:t>b</w:t>
            </w:r>
            <w:r w:rsidRPr="6C6DE53A">
              <w:rPr>
                <w:rFonts w:ascii="Arial" w:hAnsi="Arial"/>
                <w:color w:val="000000" w:themeColor="text1"/>
              </w:rPr>
              <w:t>oeteplatform</w:t>
            </w:r>
            <w:r w:rsidR="00746707" w:rsidRPr="6C6DE53A">
              <w:rPr>
                <w:rFonts w:ascii="Arial" w:hAnsi="Arial"/>
                <w:color w:val="000000" w:themeColor="text1"/>
              </w:rPr>
              <w:t>,</w:t>
            </w:r>
            <w:r w:rsidRPr="6C6DE53A">
              <w:rPr>
                <w:rFonts w:ascii="Arial" w:hAnsi="Arial"/>
                <w:color w:val="000000" w:themeColor="text1"/>
              </w:rPr>
              <w:t xml:space="preserve"> dan gaat dit over de facturen m</w:t>
            </w:r>
            <w:r w:rsidR="00746707" w:rsidRPr="6C6DE53A">
              <w:rPr>
                <w:rFonts w:ascii="Arial" w:hAnsi="Arial"/>
                <w:color w:val="000000" w:themeColor="text1"/>
              </w:rPr>
              <w:t>et betrekking tot</w:t>
            </w:r>
            <w:r w:rsidRPr="6C6DE53A">
              <w:rPr>
                <w:rFonts w:ascii="Arial" w:hAnsi="Arial"/>
                <w:color w:val="000000" w:themeColor="text1"/>
              </w:rPr>
              <w:t xml:space="preserve"> het beheerscontract voor de financiële en administratieve behandeling van boetes. Die facturen werden in 2025 betwist in afwachting van een nieuw protocol (onderhandelingen) tot verlaging van de tarieven, als gevolg van verschillende audits en informatie die aantoonden dat </w:t>
            </w:r>
            <w:proofErr w:type="spellStart"/>
            <w:r w:rsidR="00746707" w:rsidRPr="6C6DE53A">
              <w:rPr>
                <w:rFonts w:ascii="Arial" w:hAnsi="Arial"/>
                <w:color w:val="000000" w:themeColor="text1"/>
              </w:rPr>
              <w:t>b</w:t>
            </w:r>
            <w:r w:rsidRPr="6C6DE53A">
              <w:rPr>
                <w:rFonts w:ascii="Arial" w:hAnsi="Arial"/>
                <w:color w:val="000000" w:themeColor="text1"/>
              </w:rPr>
              <w:t>post</w:t>
            </w:r>
            <w:proofErr w:type="spellEnd"/>
            <w:r w:rsidRPr="6C6DE53A">
              <w:rPr>
                <w:rFonts w:ascii="Arial" w:hAnsi="Arial"/>
                <w:color w:val="000000" w:themeColor="text1"/>
              </w:rPr>
              <w:t xml:space="preserve"> te veel factureerde aan de Staat. Uiteindelijk leidde het nieuwe protocol er</w:t>
            </w:r>
            <w:r w:rsidR="158DEDD3" w:rsidRPr="6C6DE53A">
              <w:rPr>
                <w:rFonts w:ascii="Arial" w:hAnsi="Arial"/>
                <w:color w:val="000000" w:themeColor="text1"/>
              </w:rPr>
              <w:t>toe</w:t>
            </w:r>
            <w:r w:rsidRPr="6C6DE53A">
              <w:rPr>
                <w:rFonts w:ascii="Arial" w:hAnsi="Arial"/>
                <w:color w:val="000000" w:themeColor="text1"/>
              </w:rPr>
              <w:t xml:space="preserve"> dat de tarieven die aangerekend werden met 39</w:t>
            </w:r>
            <w:r w:rsidR="00746707" w:rsidRPr="6C6DE53A">
              <w:rPr>
                <w:rFonts w:ascii="Arial" w:hAnsi="Arial"/>
                <w:color w:val="000000" w:themeColor="text1"/>
              </w:rPr>
              <w:t> </w:t>
            </w:r>
            <w:r w:rsidRPr="6C6DE53A">
              <w:rPr>
                <w:rFonts w:ascii="Arial" w:hAnsi="Arial"/>
                <w:color w:val="000000" w:themeColor="text1"/>
              </w:rPr>
              <w:t>% werden verminderd (met uitzondering van de frankeerdiensten en prior distributieactiviteiten). Uiteindelijk werd op een bedrag van +/- 59 miljoen euro een kredietnota bekomen van +/- 16 miljoen euro.</w:t>
            </w:r>
          </w:p>
        </w:tc>
        <w:tc>
          <w:tcPr>
            <w:tcW w:w="4499" w:type="dxa"/>
          </w:tcPr>
          <w:p w14:paraId="190AA1BE" w14:textId="291B4320" w:rsidR="000948F2" w:rsidRPr="00F768C8" w:rsidRDefault="0006735B" w:rsidP="00BE726D">
            <w:pPr>
              <w:spacing w:line="276" w:lineRule="auto"/>
              <w:jc w:val="both"/>
              <w:rPr>
                <w:rFonts w:ascii="Arial" w:eastAsia="Times New Roman" w:hAnsi="Arial" w:cs="Arial"/>
                <w:color w:val="000000"/>
                <w:lang w:val="fr-BE"/>
              </w:rPr>
            </w:pPr>
            <w:r w:rsidRPr="6C6DE53A">
              <w:rPr>
                <w:rFonts w:ascii="Arial" w:hAnsi="Arial"/>
                <w:color w:val="000000" w:themeColor="text1"/>
                <w:lang w:val="fr-FR"/>
              </w:rPr>
              <w:lastRenderedPageBreak/>
              <w:t>1) Oui, cet impact attendu de 4,3 millions d’euros concerne l’ensemble de l’année 2026.</w:t>
            </w:r>
            <w:r w:rsidR="00005672" w:rsidRPr="6C6DE53A">
              <w:rPr>
                <w:rFonts w:ascii="Arial" w:hAnsi="Arial"/>
                <w:color w:val="000000" w:themeColor="text1"/>
                <w:lang w:val="fr-FR"/>
              </w:rPr>
              <w:t xml:space="preserve"> </w:t>
            </w:r>
            <w:r w:rsidRPr="00F768C8">
              <w:rPr>
                <w:lang w:val="fr-BE"/>
              </w:rPr>
              <w:br/>
            </w:r>
            <w:r w:rsidRPr="00F768C8">
              <w:rPr>
                <w:lang w:val="fr-BE"/>
              </w:rPr>
              <w:br/>
            </w:r>
            <w:r w:rsidR="00737EB4">
              <w:rPr>
                <w:rFonts w:ascii="Arial" w:hAnsi="Arial"/>
                <w:color w:val="000000" w:themeColor="text1"/>
                <w:lang w:val="fr-FR"/>
              </w:rPr>
              <w:t xml:space="preserve">Dans notre réponse à la question </w:t>
            </w:r>
            <w:r w:rsidR="0031064F">
              <w:rPr>
                <w:rFonts w:ascii="Arial" w:hAnsi="Arial"/>
                <w:color w:val="000000" w:themeColor="text1"/>
                <w:lang w:val="fr-FR"/>
              </w:rPr>
              <w:t xml:space="preserve">orale du </w:t>
            </w:r>
            <w:r w:rsidRPr="6C6DE53A">
              <w:rPr>
                <w:rFonts w:ascii="Arial" w:hAnsi="Arial"/>
                <w:color w:val="000000" w:themeColor="text1"/>
                <w:lang w:val="fr-FR"/>
              </w:rPr>
              <w:t>28/02/2026</w:t>
            </w:r>
            <w:r w:rsidR="001D62E8">
              <w:rPr>
                <w:rFonts w:ascii="Arial" w:hAnsi="Arial"/>
                <w:color w:val="000000" w:themeColor="text1"/>
                <w:lang w:val="fr-FR"/>
              </w:rPr>
              <w:t>, nous avons communiqué</w:t>
            </w:r>
            <w:r w:rsidRPr="6C6DE53A">
              <w:rPr>
                <w:rFonts w:ascii="Arial" w:hAnsi="Arial"/>
                <w:color w:val="000000" w:themeColor="text1"/>
                <w:lang w:val="fr-FR"/>
              </w:rPr>
              <w:t xml:space="preserve"> les chiffres suivants pour les intérêts de retard concernant le SPF Justice (voir le tableau joint en annexe)</w:t>
            </w:r>
            <w:r w:rsidR="420703E9" w:rsidRPr="6C6DE53A">
              <w:rPr>
                <w:rFonts w:ascii="Arial" w:hAnsi="Arial"/>
                <w:color w:val="000000" w:themeColor="text1"/>
                <w:lang w:val="fr-FR"/>
              </w:rPr>
              <w:t>.</w:t>
            </w:r>
            <w:r w:rsidR="00005672" w:rsidRPr="6C6DE53A">
              <w:rPr>
                <w:rFonts w:ascii="Arial" w:hAnsi="Arial"/>
                <w:color w:val="000000" w:themeColor="text1"/>
                <w:lang w:val="fr-FR"/>
              </w:rPr>
              <w:t xml:space="preserve"> </w:t>
            </w:r>
            <w:r w:rsidRPr="00F768C8">
              <w:rPr>
                <w:lang w:val="fr-BE"/>
              </w:rPr>
              <w:br/>
            </w:r>
            <w:r w:rsidRPr="00F768C8">
              <w:rPr>
                <w:lang w:val="fr-BE"/>
              </w:rPr>
              <w:br/>
            </w:r>
            <w:r w:rsidRPr="6C6DE53A">
              <w:rPr>
                <w:rFonts w:ascii="Arial" w:hAnsi="Arial"/>
                <w:color w:val="000000" w:themeColor="text1"/>
                <w:lang w:val="fr-FR"/>
              </w:rPr>
              <w:t>Une estimation a été réalisée sur la base des délais de paiement observés en 2024. Les intérêts de retard ainsi que l’indemnité forfaitaire de 40 euros y ont été appliqués.</w:t>
            </w:r>
            <w:r w:rsidRPr="00F768C8">
              <w:rPr>
                <w:lang w:val="fr-BE"/>
              </w:rPr>
              <w:br/>
            </w:r>
            <w:r w:rsidRPr="00F768C8">
              <w:rPr>
                <w:lang w:val="fr-BE"/>
              </w:rPr>
              <w:br/>
            </w:r>
            <w:r w:rsidRPr="6C6DE53A">
              <w:rPr>
                <w:rFonts w:ascii="Arial" w:hAnsi="Arial"/>
                <w:color w:val="000000" w:themeColor="text1"/>
                <w:lang w:val="fr-FR"/>
              </w:rPr>
              <w:t>Nous ne sommes pas en mesure de donner des chiffres supplémentaires après le calcul d’un mois car il n’est pas représentatif de l’année complète.</w:t>
            </w:r>
            <w:r w:rsidRPr="00F768C8">
              <w:rPr>
                <w:lang w:val="fr-BE"/>
              </w:rPr>
              <w:br/>
            </w:r>
            <w:r w:rsidRPr="00F768C8">
              <w:rPr>
                <w:lang w:val="fr-BE"/>
              </w:rPr>
              <w:br/>
            </w:r>
            <w:r w:rsidRPr="6C6DE53A">
              <w:rPr>
                <w:rFonts w:ascii="Arial" w:hAnsi="Arial"/>
                <w:color w:val="000000" w:themeColor="text1"/>
                <w:lang w:val="fr-FR"/>
              </w:rPr>
              <w:t xml:space="preserve">2) </w:t>
            </w:r>
            <w:r w:rsidR="00746707" w:rsidRPr="6C6DE53A">
              <w:rPr>
                <w:rFonts w:ascii="Arial" w:hAnsi="Arial"/>
                <w:color w:val="000000" w:themeColor="text1"/>
                <w:lang w:val="fr-FR"/>
              </w:rPr>
              <w:t>V</w:t>
            </w:r>
            <w:r w:rsidRPr="6C6DE53A">
              <w:rPr>
                <w:rFonts w:ascii="Arial" w:hAnsi="Arial"/>
                <w:color w:val="000000" w:themeColor="text1"/>
                <w:lang w:val="fr-FR"/>
              </w:rPr>
              <w:t>oir le tableau joint en annexe.</w:t>
            </w:r>
            <w:r w:rsidRPr="00F768C8">
              <w:rPr>
                <w:lang w:val="fr-BE"/>
              </w:rPr>
              <w:br/>
            </w:r>
            <w:r w:rsidRPr="00F768C8">
              <w:rPr>
                <w:lang w:val="fr-BE"/>
              </w:rPr>
              <w:br/>
            </w:r>
            <w:r w:rsidRPr="6C6DE53A">
              <w:rPr>
                <w:rFonts w:ascii="Arial" w:hAnsi="Arial"/>
                <w:color w:val="000000" w:themeColor="text1"/>
                <w:lang w:val="fr-FR"/>
              </w:rPr>
              <w:t xml:space="preserve">3) La répartition entre directions générales </w:t>
            </w:r>
            <w:r w:rsidR="003B21A4">
              <w:rPr>
                <w:rFonts w:ascii="Arial" w:hAnsi="Arial"/>
                <w:color w:val="000000" w:themeColor="text1"/>
                <w:lang w:val="fr-FR"/>
              </w:rPr>
              <w:t>est</w:t>
            </w:r>
            <w:r w:rsidR="003B21A4" w:rsidRPr="6C6DE53A">
              <w:rPr>
                <w:rFonts w:ascii="Arial" w:hAnsi="Arial"/>
                <w:color w:val="000000" w:themeColor="text1"/>
                <w:lang w:val="fr-FR"/>
              </w:rPr>
              <w:t xml:space="preserve"> </w:t>
            </w:r>
            <w:r w:rsidRPr="6C6DE53A">
              <w:rPr>
                <w:rFonts w:ascii="Arial" w:hAnsi="Arial"/>
                <w:color w:val="000000" w:themeColor="text1"/>
                <w:lang w:val="fr-FR"/>
              </w:rPr>
              <w:t xml:space="preserve">effectivement faite chaque mois afin de garantir une transparence pour chaque direction générale ainsi qu’une prise en charge pour chaque direction générale de </w:t>
            </w:r>
            <w:r w:rsidRPr="6C6DE53A">
              <w:rPr>
                <w:rFonts w:ascii="Arial" w:hAnsi="Arial"/>
                <w:color w:val="000000" w:themeColor="text1"/>
                <w:lang w:val="fr-FR"/>
              </w:rPr>
              <w:lastRenderedPageBreak/>
              <w:t xml:space="preserve">ces frais. L’estimation se trouve dans le tableau joint en annexe. </w:t>
            </w:r>
            <w:r w:rsidRPr="00F768C8">
              <w:rPr>
                <w:lang w:val="fr-BE"/>
              </w:rPr>
              <w:br/>
            </w:r>
            <w:r w:rsidRPr="00F768C8">
              <w:rPr>
                <w:lang w:val="fr-BE"/>
              </w:rPr>
              <w:br/>
            </w:r>
            <w:r w:rsidRPr="00F768C8">
              <w:rPr>
                <w:lang w:val="fr-BE"/>
              </w:rPr>
              <w:br/>
            </w:r>
            <w:r w:rsidRPr="6C6DE53A">
              <w:rPr>
                <w:rFonts w:ascii="Arial" w:hAnsi="Arial"/>
                <w:color w:val="000000" w:themeColor="text1"/>
                <w:lang w:val="fr-FR"/>
              </w:rPr>
              <w:t xml:space="preserve">4) Le système ne permet pas d’effectuer ce calcul automatiquement de manière correcte en ce qui concerne la période antérieure au 01/02/2026. </w:t>
            </w:r>
            <w:r w:rsidRPr="00F768C8">
              <w:rPr>
                <w:lang w:val="fr-BE"/>
              </w:rPr>
              <w:br/>
            </w:r>
            <w:r w:rsidRPr="00F768C8">
              <w:rPr>
                <w:lang w:val="fr-BE"/>
              </w:rPr>
              <w:br/>
            </w:r>
            <w:r w:rsidRPr="6C6DE53A">
              <w:rPr>
                <w:rFonts w:ascii="Arial" w:hAnsi="Arial"/>
                <w:color w:val="000000" w:themeColor="text1"/>
                <w:lang w:val="fr-FR"/>
              </w:rPr>
              <w:t xml:space="preserve">5) Si le point 5 porte sur la plateforme des amendes, il s’agit alors des factures en lien avec le contrat de gestion pour le traitement financier et administratif des amendes. Ces factures ont été contestées en 2025 dans l'attente d'un nouveau protocole (négociations) de réduction des tarifs, à la suite de plusieurs audits et informations démontrant que </w:t>
            </w:r>
            <w:proofErr w:type="spellStart"/>
            <w:r w:rsidRPr="6C6DE53A">
              <w:rPr>
                <w:rFonts w:ascii="Arial" w:hAnsi="Arial"/>
                <w:color w:val="000000" w:themeColor="text1"/>
                <w:lang w:val="fr-FR"/>
              </w:rPr>
              <w:t>bpost</w:t>
            </w:r>
            <w:proofErr w:type="spellEnd"/>
            <w:r w:rsidRPr="6C6DE53A">
              <w:rPr>
                <w:rFonts w:ascii="Arial" w:hAnsi="Arial"/>
                <w:color w:val="000000" w:themeColor="text1"/>
                <w:lang w:val="fr-FR"/>
              </w:rPr>
              <w:t xml:space="preserve"> facturait des montants excessifs à l'État. Finalement, le nouveau protocole a </w:t>
            </w:r>
            <w:r w:rsidR="00221B7B">
              <w:rPr>
                <w:rFonts w:ascii="Arial" w:hAnsi="Arial"/>
                <w:color w:val="000000" w:themeColor="text1"/>
                <w:lang w:val="fr-FR"/>
              </w:rPr>
              <w:t>conduit à</w:t>
            </w:r>
            <w:r w:rsidRPr="6C6DE53A">
              <w:rPr>
                <w:rFonts w:ascii="Arial" w:hAnsi="Arial"/>
                <w:color w:val="000000" w:themeColor="text1"/>
                <w:lang w:val="fr-FR"/>
              </w:rPr>
              <w:t xml:space="preserve"> une réduction de 39 % des tarifs pratiqués (à l’exception des services d'affranchissement et activités de distribution prioritaire). En définitive, une note de crédit de quelque 16 millions d’euros a été obtenue sur un montant de quelque 59 millions d’euros.</w:t>
            </w:r>
          </w:p>
        </w:tc>
      </w:tr>
      <w:tr w:rsidR="000948F2" w:rsidRPr="00F768C8" w14:paraId="0684098E" w14:textId="77777777" w:rsidTr="6C6DE53A">
        <w:tc>
          <w:tcPr>
            <w:tcW w:w="4528" w:type="dxa"/>
          </w:tcPr>
          <w:p w14:paraId="3A47BD57" w14:textId="37688FEB" w:rsidR="000948F2" w:rsidRPr="00F768C8" w:rsidRDefault="000948F2" w:rsidP="00BE726D">
            <w:pPr>
              <w:spacing w:line="276" w:lineRule="auto"/>
              <w:jc w:val="both"/>
              <w:rPr>
                <w:rFonts w:ascii="Arial" w:eastAsia="Times New Roman" w:hAnsi="Arial" w:cs="Arial"/>
                <w:bCs/>
                <w:color w:val="000000"/>
                <w:lang w:val="fr-BE"/>
              </w:rPr>
            </w:pPr>
          </w:p>
        </w:tc>
        <w:tc>
          <w:tcPr>
            <w:tcW w:w="4499" w:type="dxa"/>
          </w:tcPr>
          <w:p w14:paraId="6D3788B2" w14:textId="0457F97A" w:rsidR="000948F2" w:rsidRPr="00005672" w:rsidRDefault="000948F2" w:rsidP="00BE726D">
            <w:pPr>
              <w:spacing w:line="276" w:lineRule="auto"/>
              <w:jc w:val="both"/>
              <w:rPr>
                <w:rFonts w:ascii="Arial" w:eastAsia="Times New Roman" w:hAnsi="Arial" w:cs="Arial"/>
                <w:bCs/>
                <w:color w:val="000000"/>
                <w:lang w:val="fr-BE"/>
              </w:rPr>
            </w:pPr>
          </w:p>
        </w:tc>
      </w:tr>
    </w:tbl>
    <w:p w14:paraId="01A4357A" w14:textId="58268A4A" w:rsidR="0026560C" w:rsidRPr="00005672" w:rsidRDefault="0026560C" w:rsidP="00FC3BF2">
      <w:pPr>
        <w:spacing w:after="0" w:line="240" w:lineRule="auto"/>
        <w:jc w:val="both"/>
        <w:rPr>
          <w:rFonts w:ascii="Arial" w:eastAsia="Times New Roman" w:hAnsi="Arial" w:cs="Arial"/>
          <w:bCs/>
          <w:color w:val="000000"/>
          <w:lang w:val="fr-BE"/>
        </w:rPr>
      </w:pPr>
    </w:p>
    <w:p w14:paraId="7B12A545" w14:textId="77777777" w:rsidR="00E11BED" w:rsidRPr="00005672" w:rsidRDefault="00E11BED" w:rsidP="00FC3BF2">
      <w:pPr>
        <w:spacing w:after="0" w:line="240" w:lineRule="auto"/>
        <w:jc w:val="both"/>
        <w:rPr>
          <w:rFonts w:ascii="Arial" w:eastAsia="Times New Roman" w:hAnsi="Arial" w:cs="Arial"/>
          <w:bCs/>
          <w:color w:val="000000"/>
          <w:lang w:val="fr-BE"/>
        </w:rPr>
      </w:pPr>
    </w:p>
    <w:p w14:paraId="2BC4B32F" w14:textId="15F90A03" w:rsidR="00E11BED" w:rsidRPr="00005672" w:rsidRDefault="00347AC0" w:rsidP="707FBBBE">
      <w:pPr>
        <w:pStyle w:val="En-tte"/>
        <w:tabs>
          <w:tab w:val="clear" w:pos="4513"/>
          <w:tab w:val="left" w:pos="1"/>
          <w:tab w:val="left" w:pos="283"/>
          <w:tab w:val="left" w:pos="5442"/>
          <w:tab w:val="left" w:pos="5669"/>
        </w:tabs>
        <w:jc w:val="center"/>
        <w:rPr>
          <w:rFonts w:ascii="Arial" w:hAnsi="Arial" w:cs="Arial"/>
        </w:rPr>
      </w:pPr>
      <w:r w:rsidRPr="00005672">
        <w:rPr>
          <w:rFonts w:ascii="Arial" w:hAnsi="Arial"/>
        </w:rPr>
        <w:t>Annelies VERLINDEN</w:t>
      </w:r>
    </w:p>
    <w:p w14:paraId="5625B9C5" w14:textId="77777777" w:rsidR="00264C5F" w:rsidRPr="00005672" w:rsidRDefault="00264C5F" w:rsidP="00FC3BF2">
      <w:pPr>
        <w:spacing w:after="0" w:line="240" w:lineRule="auto"/>
        <w:jc w:val="center"/>
        <w:rPr>
          <w:rFonts w:ascii="Arial" w:hAnsi="Arial" w:cs="Arial"/>
        </w:rPr>
      </w:pPr>
    </w:p>
    <w:p w14:paraId="1542619F" w14:textId="2EE1A4B9" w:rsidR="00A1785E" w:rsidRPr="00005672" w:rsidRDefault="00A1785E" w:rsidP="00FC3BF2">
      <w:pPr>
        <w:spacing w:after="0" w:line="240" w:lineRule="auto"/>
        <w:jc w:val="both"/>
      </w:pPr>
    </w:p>
    <w:p w14:paraId="71A054C9" w14:textId="77777777" w:rsidR="00A1785E" w:rsidRPr="00005672" w:rsidRDefault="00A1785E" w:rsidP="00FC3BF2">
      <w:pPr>
        <w:spacing w:after="0" w:line="240" w:lineRule="auto"/>
        <w:jc w:val="both"/>
      </w:pPr>
    </w:p>
    <w:p w14:paraId="3B23AC13" w14:textId="70DC547F" w:rsidR="00FC3BF2" w:rsidRPr="00005672" w:rsidRDefault="00FC3BF2" w:rsidP="00FC3BF2">
      <w:pPr>
        <w:spacing w:after="0" w:line="240" w:lineRule="auto"/>
        <w:jc w:val="both"/>
      </w:pPr>
    </w:p>
    <w:p w14:paraId="4ED8DE7E" w14:textId="77777777" w:rsidR="00FC3BF2" w:rsidRPr="00005672" w:rsidRDefault="00FC3BF2" w:rsidP="00FC3BF2">
      <w:pPr>
        <w:spacing w:after="0" w:line="240" w:lineRule="auto"/>
        <w:jc w:val="both"/>
      </w:pPr>
    </w:p>
    <w:p w14:paraId="4DF20909" w14:textId="0E9AD108" w:rsidR="00A1785E" w:rsidRPr="00BA14C0" w:rsidRDefault="00A1785E" w:rsidP="00FC3BF2">
      <w:pPr>
        <w:spacing w:after="0" w:line="240" w:lineRule="auto"/>
        <w:rPr>
          <w:rFonts w:ascii="Arial" w:eastAsia="Times New Roman" w:hAnsi="Arial" w:cs="Arial"/>
        </w:rPr>
      </w:pPr>
      <w:r w:rsidRPr="00005672">
        <w:rPr>
          <w:rFonts w:ascii="Arial" w:hAnsi="Arial"/>
        </w:rPr>
        <w:t>Bijlage(n)/annexe(s) : 1</w:t>
      </w:r>
    </w:p>
    <w:sectPr w:rsidR="00A1785E" w:rsidRPr="00BA14C0" w:rsidSect="001828B6">
      <w:headerReference w:type="default" r:id="rId11"/>
      <w:footerReference w:type="default" r:id="rId12"/>
      <w:pgSz w:w="11907" w:h="16839" w:code="9"/>
      <w:pgMar w:top="1843" w:right="1440" w:bottom="1440" w:left="1440" w:header="720" w:footer="9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68B9" w14:textId="77777777" w:rsidR="00F54DCC" w:rsidRDefault="00F54DCC" w:rsidP="00207579">
      <w:pPr>
        <w:spacing w:after="0" w:line="240" w:lineRule="auto"/>
      </w:pPr>
      <w:r>
        <w:separator/>
      </w:r>
    </w:p>
  </w:endnote>
  <w:endnote w:type="continuationSeparator" w:id="0">
    <w:p w14:paraId="6B1BD246" w14:textId="77777777" w:rsidR="00F54DCC" w:rsidRDefault="00F54DCC" w:rsidP="00207579">
      <w:pPr>
        <w:spacing w:after="0" w:line="240" w:lineRule="auto"/>
      </w:pPr>
      <w:r>
        <w:continuationSeparator/>
      </w:r>
    </w:p>
  </w:endnote>
  <w:endnote w:type="continuationNotice" w:id="1">
    <w:p w14:paraId="3FB5E841" w14:textId="77777777" w:rsidR="00F54DCC" w:rsidRDefault="00F54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57C7" w14:textId="34317D69" w:rsidR="00E94747" w:rsidRDefault="00E94747" w:rsidP="002F66E5">
    <w:pPr>
      <w:pStyle w:val="Pieddepage"/>
    </w:pPr>
  </w:p>
  <w:p w14:paraId="3FB1B632" w14:textId="74C2DE28" w:rsidR="00E94747" w:rsidRPr="00EE1625" w:rsidRDefault="00E94747" w:rsidP="00EE1625">
    <w:pPr>
      <w:pStyle w:val="Pieddepage"/>
      <w:tabs>
        <w:tab w:val="clear" w:pos="4513"/>
        <w:tab w:val="clear" w:pos="9026"/>
        <w:tab w:val="left" w:pos="5245"/>
      </w:tabs>
      <w:jc w:val="center"/>
      <w:rPr>
        <w:sz w:val="16"/>
      </w:rPr>
    </w:pPr>
    <w:r>
      <w:rPr>
        <w:sz w:val="16"/>
      </w:rPr>
      <w:t xml:space="preserve">QESV </w:t>
    </w:r>
    <w:sdt>
      <w:sdtPr>
        <w:rPr>
          <w:sz w:val="16"/>
        </w:rPr>
        <w:alias w:val="Titre "/>
        <w:tag w:val=""/>
        <w:id w:val="-14392134"/>
        <w:placeholder>
          <w:docPart w:val="5FD0772CD68145E4933ED9E2DEB5629E"/>
        </w:placeholder>
        <w:dataBinding w:prefixMappings="xmlns:ns0='http://purl.org/dc/elements/1.1/' xmlns:ns1='http://schemas.openxmlformats.org/package/2006/metadata/core-properties' " w:xpath="/ns1:coreProperties[1]/ns0:title[1]" w:storeItemID="{6C3C8BC8-F283-45AE-878A-BAB7291924A1}"/>
        <w:text/>
      </w:sdtPr>
      <w:sdtContent>
        <w:r w:rsidR="0006735B">
          <w:rPr>
            <w:sz w:val="16"/>
            <w:lang w:val="fr-BE"/>
          </w:rPr>
          <w:t>56-2-000949</w:t>
        </w:r>
      </w:sdtContent>
    </w:sdt>
    <w:r>
      <w:rPr>
        <w:sz w:val="16"/>
      </w:rPr>
      <w:tab/>
      <w:t xml:space="preserve">                                                                           </w:t>
    </w:r>
    <w:r w:rsidRPr="00E24368">
      <w:rPr>
        <w:b/>
        <w:sz w:val="16"/>
      </w:rPr>
      <w:fldChar w:fldCharType="begin"/>
    </w:r>
    <w:r w:rsidRPr="00E24368">
      <w:rPr>
        <w:b/>
        <w:sz w:val="16"/>
      </w:rPr>
      <w:instrText>PAGE  \* Arabic  \* MERGEFORMAT</w:instrText>
    </w:r>
    <w:r w:rsidRPr="00E24368">
      <w:rPr>
        <w:b/>
        <w:sz w:val="16"/>
      </w:rPr>
      <w:fldChar w:fldCharType="separate"/>
    </w:r>
    <w:r w:rsidR="00D446B3" w:rsidRPr="00D446B3">
      <w:rPr>
        <w:b/>
        <w:sz w:val="16"/>
      </w:rPr>
      <w:t>2</w:t>
    </w:r>
    <w:r w:rsidRPr="00E24368">
      <w:rPr>
        <w:b/>
        <w:sz w:val="16"/>
      </w:rPr>
      <w:fldChar w:fldCharType="end"/>
    </w:r>
    <w:r>
      <w:rPr>
        <w:b/>
        <w:sz w:val="16"/>
      </w:rPr>
      <w:t>/</w:t>
    </w:r>
    <w:r w:rsidRPr="00E24368">
      <w:rPr>
        <w:b/>
        <w:sz w:val="16"/>
      </w:rPr>
      <w:fldChar w:fldCharType="begin"/>
    </w:r>
    <w:r w:rsidRPr="00E24368">
      <w:rPr>
        <w:b/>
        <w:sz w:val="16"/>
      </w:rPr>
      <w:instrText>NUMPAGES  \* Arabic  \* MERGEFORMAT</w:instrText>
    </w:r>
    <w:r w:rsidRPr="00E24368">
      <w:rPr>
        <w:b/>
        <w:sz w:val="16"/>
      </w:rPr>
      <w:fldChar w:fldCharType="separate"/>
    </w:r>
    <w:r w:rsidR="00D446B3" w:rsidRPr="00D446B3">
      <w:rPr>
        <w:b/>
        <w:sz w:val="16"/>
      </w:rPr>
      <w:t>2</w:t>
    </w:r>
    <w:r w:rsidRPr="00E24368">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F336" w14:textId="77777777" w:rsidR="00F54DCC" w:rsidRDefault="00F54DCC" w:rsidP="00207579">
      <w:pPr>
        <w:spacing w:after="0" w:line="240" w:lineRule="auto"/>
      </w:pPr>
      <w:r>
        <w:separator/>
      </w:r>
    </w:p>
  </w:footnote>
  <w:footnote w:type="continuationSeparator" w:id="0">
    <w:p w14:paraId="242AB651" w14:textId="77777777" w:rsidR="00F54DCC" w:rsidRDefault="00F54DCC" w:rsidP="00207579">
      <w:pPr>
        <w:spacing w:after="0" w:line="240" w:lineRule="auto"/>
      </w:pPr>
      <w:r>
        <w:continuationSeparator/>
      </w:r>
    </w:p>
  </w:footnote>
  <w:footnote w:type="continuationNotice" w:id="1">
    <w:p w14:paraId="5D587723" w14:textId="77777777" w:rsidR="00F54DCC" w:rsidRDefault="00F54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4261" w14:textId="5D725B1D" w:rsidR="00E94747" w:rsidRDefault="00E94747">
    <w:pPr>
      <w:pStyle w:val="En-tte"/>
    </w:pPr>
  </w:p>
  <w:p w14:paraId="614FC7C9" w14:textId="575F516F" w:rsidR="00E94747" w:rsidRDefault="00E947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1"/>
    <w:rsid w:val="00005672"/>
    <w:rsid w:val="00011E90"/>
    <w:rsid w:val="00012B63"/>
    <w:rsid w:val="00012DE9"/>
    <w:rsid w:val="00031D1D"/>
    <w:rsid w:val="000630F4"/>
    <w:rsid w:val="0006735B"/>
    <w:rsid w:val="00071015"/>
    <w:rsid w:val="00081D8B"/>
    <w:rsid w:val="0008698A"/>
    <w:rsid w:val="00090CA4"/>
    <w:rsid w:val="000948F2"/>
    <w:rsid w:val="000B0FA2"/>
    <w:rsid w:val="000B5DBC"/>
    <w:rsid w:val="000C015D"/>
    <w:rsid w:val="000C4385"/>
    <w:rsid w:val="000F414C"/>
    <w:rsid w:val="00105AE0"/>
    <w:rsid w:val="001100C2"/>
    <w:rsid w:val="0011072C"/>
    <w:rsid w:val="00133C48"/>
    <w:rsid w:val="001459F1"/>
    <w:rsid w:val="0015294A"/>
    <w:rsid w:val="00157602"/>
    <w:rsid w:val="0017291D"/>
    <w:rsid w:val="001828B6"/>
    <w:rsid w:val="00186A1A"/>
    <w:rsid w:val="001B00E8"/>
    <w:rsid w:val="001D6279"/>
    <w:rsid w:val="001D62E8"/>
    <w:rsid w:val="002005D7"/>
    <w:rsid w:val="00205BA6"/>
    <w:rsid w:val="00207579"/>
    <w:rsid w:val="00221B7B"/>
    <w:rsid w:val="00252EFC"/>
    <w:rsid w:val="00264C5F"/>
    <w:rsid w:val="0026560C"/>
    <w:rsid w:val="002743E3"/>
    <w:rsid w:val="002756D3"/>
    <w:rsid w:val="00275C86"/>
    <w:rsid w:val="002833E3"/>
    <w:rsid w:val="00283BB5"/>
    <w:rsid w:val="002853E8"/>
    <w:rsid w:val="0028568A"/>
    <w:rsid w:val="002A4DDB"/>
    <w:rsid w:val="002B2D0E"/>
    <w:rsid w:val="002D0CCD"/>
    <w:rsid w:val="002D5047"/>
    <w:rsid w:val="002E124E"/>
    <w:rsid w:val="002E2849"/>
    <w:rsid w:val="002F103D"/>
    <w:rsid w:val="002F2383"/>
    <w:rsid w:val="002F66E5"/>
    <w:rsid w:val="00301860"/>
    <w:rsid w:val="0031064F"/>
    <w:rsid w:val="003312B6"/>
    <w:rsid w:val="00347AC0"/>
    <w:rsid w:val="0035767C"/>
    <w:rsid w:val="00364A71"/>
    <w:rsid w:val="00365A18"/>
    <w:rsid w:val="00383A0E"/>
    <w:rsid w:val="00390D87"/>
    <w:rsid w:val="003A2254"/>
    <w:rsid w:val="003A649B"/>
    <w:rsid w:val="003B196D"/>
    <w:rsid w:val="003B21A4"/>
    <w:rsid w:val="003E6D41"/>
    <w:rsid w:val="003F7F35"/>
    <w:rsid w:val="00400252"/>
    <w:rsid w:val="00421EFF"/>
    <w:rsid w:val="004247B7"/>
    <w:rsid w:val="00440C6E"/>
    <w:rsid w:val="00457B04"/>
    <w:rsid w:val="0049177E"/>
    <w:rsid w:val="004B562A"/>
    <w:rsid w:val="004C3405"/>
    <w:rsid w:val="004D0774"/>
    <w:rsid w:val="004D36C8"/>
    <w:rsid w:val="004D6557"/>
    <w:rsid w:val="004E1CBF"/>
    <w:rsid w:val="004E68A2"/>
    <w:rsid w:val="004F217F"/>
    <w:rsid w:val="005114CB"/>
    <w:rsid w:val="00517109"/>
    <w:rsid w:val="00517130"/>
    <w:rsid w:val="005205C9"/>
    <w:rsid w:val="00541FC8"/>
    <w:rsid w:val="00541FFF"/>
    <w:rsid w:val="005615F7"/>
    <w:rsid w:val="00563D79"/>
    <w:rsid w:val="005923E6"/>
    <w:rsid w:val="005955D2"/>
    <w:rsid w:val="005B4704"/>
    <w:rsid w:val="005B4BC3"/>
    <w:rsid w:val="005B5235"/>
    <w:rsid w:val="005C7B2F"/>
    <w:rsid w:val="005D5AAC"/>
    <w:rsid w:val="005E5E35"/>
    <w:rsid w:val="0061738A"/>
    <w:rsid w:val="00622956"/>
    <w:rsid w:val="00622CA9"/>
    <w:rsid w:val="0063578E"/>
    <w:rsid w:val="00661E55"/>
    <w:rsid w:val="00673939"/>
    <w:rsid w:val="00694E25"/>
    <w:rsid w:val="00695146"/>
    <w:rsid w:val="0069664F"/>
    <w:rsid w:val="006A2E66"/>
    <w:rsid w:val="006A3009"/>
    <w:rsid w:val="006C533E"/>
    <w:rsid w:val="006D6225"/>
    <w:rsid w:val="006E73B8"/>
    <w:rsid w:val="006F094B"/>
    <w:rsid w:val="006F0F4C"/>
    <w:rsid w:val="006F1F8E"/>
    <w:rsid w:val="006F3F8A"/>
    <w:rsid w:val="00710F30"/>
    <w:rsid w:val="0071515C"/>
    <w:rsid w:val="00735AB8"/>
    <w:rsid w:val="00737EB4"/>
    <w:rsid w:val="00746707"/>
    <w:rsid w:val="00747CE9"/>
    <w:rsid w:val="00756814"/>
    <w:rsid w:val="00761322"/>
    <w:rsid w:val="0076336F"/>
    <w:rsid w:val="007731C4"/>
    <w:rsid w:val="00777AFF"/>
    <w:rsid w:val="007C6C10"/>
    <w:rsid w:val="007F12C5"/>
    <w:rsid w:val="007F3DD1"/>
    <w:rsid w:val="00813F0A"/>
    <w:rsid w:val="00815FCD"/>
    <w:rsid w:val="00842885"/>
    <w:rsid w:val="00852815"/>
    <w:rsid w:val="00862624"/>
    <w:rsid w:val="0087105E"/>
    <w:rsid w:val="0088207D"/>
    <w:rsid w:val="00882C55"/>
    <w:rsid w:val="008C0711"/>
    <w:rsid w:val="008C28F2"/>
    <w:rsid w:val="008C41AD"/>
    <w:rsid w:val="008D5C80"/>
    <w:rsid w:val="008E37D2"/>
    <w:rsid w:val="008E5A56"/>
    <w:rsid w:val="008F5E47"/>
    <w:rsid w:val="00924403"/>
    <w:rsid w:val="00932F09"/>
    <w:rsid w:val="00944208"/>
    <w:rsid w:val="009476F7"/>
    <w:rsid w:val="009507B1"/>
    <w:rsid w:val="0095481E"/>
    <w:rsid w:val="009804BD"/>
    <w:rsid w:val="00990756"/>
    <w:rsid w:val="0099365B"/>
    <w:rsid w:val="009968C2"/>
    <w:rsid w:val="009A2650"/>
    <w:rsid w:val="009A4664"/>
    <w:rsid w:val="009D73C0"/>
    <w:rsid w:val="00A17850"/>
    <w:rsid w:val="00A1785E"/>
    <w:rsid w:val="00A206BA"/>
    <w:rsid w:val="00A2398F"/>
    <w:rsid w:val="00A2573B"/>
    <w:rsid w:val="00A31E8C"/>
    <w:rsid w:val="00A35194"/>
    <w:rsid w:val="00A40BFB"/>
    <w:rsid w:val="00A6290C"/>
    <w:rsid w:val="00A71B42"/>
    <w:rsid w:val="00AA04AC"/>
    <w:rsid w:val="00AA6683"/>
    <w:rsid w:val="00AB009B"/>
    <w:rsid w:val="00AC1535"/>
    <w:rsid w:val="00AC1E44"/>
    <w:rsid w:val="00AD1CE3"/>
    <w:rsid w:val="00AE12D0"/>
    <w:rsid w:val="00AF13DF"/>
    <w:rsid w:val="00B0514C"/>
    <w:rsid w:val="00B17C77"/>
    <w:rsid w:val="00B26DEB"/>
    <w:rsid w:val="00B343E7"/>
    <w:rsid w:val="00B41D84"/>
    <w:rsid w:val="00B42E13"/>
    <w:rsid w:val="00B43A85"/>
    <w:rsid w:val="00B7335E"/>
    <w:rsid w:val="00B745F2"/>
    <w:rsid w:val="00B80706"/>
    <w:rsid w:val="00B87360"/>
    <w:rsid w:val="00B87CAD"/>
    <w:rsid w:val="00B9445F"/>
    <w:rsid w:val="00B96FAD"/>
    <w:rsid w:val="00BA14C0"/>
    <w:rsid w:val="00BB1D3B"/>
    <w:rsid w:val="00BB2BB4"/>
    <w:rsid w:val="00BB34AD"/>
    <w:rsid w:val="00BC5041"/>
    <w:rsid w:val="00BC5920"/>
    <w:rsid w:val="00BE23D9"/>
    <w:rsid w:val="00BE726D"/>
    <w:rsid w:val="00C0302A"/>
    <w:rsid w:val="00C10374"/>
    <w:rsid w:val="00C23B7C"/>
    <w:rsid w:val="00C45255"/>
    <w:rsid w:val="00C4552E"/>
    <w:rsid w:val="00C56348"/>
    <w:rsid w:val="00C57FB0"/>
    <w:rsid w:val="00C61EAE"/>
    <w:rsid w:val="00C677F5"/>
    <w:rsid w:val="00C6797B"/>
    <w:rsid w:val="00C95EA7"/>
    <w:rsid w:val="00CA5282"/>
    <w:rsid w:val="00CC44E6"/>
    <w:rsid w:val="00CD0A9F"/>
    <w:rsid w:val="00CE43F1"/>
    <w:rsid w:val="00CE4E7F"/>
    <w:rsid w:val="00CE5AA0"/>
    <w:rsid w:val="00CF33B2"/>
    <w:rsid w:val="00D005B2"/>
    <w:rsid w:val="00D11AB7"/>
    <w:rsid w:val="00D16EED"/>
    <w:rsid w:val="00D22719"/>
    <w:rsid w:val="00D307B3"/>
    <w:rsid w:val="00D446B3"/>
    <w:rsid w:val="00D478EE"/>
    <w:rsid w:val="00D6059E"/>
    <w:rsid w:val="00D74D97"/>
    <w:rsid w:val="00DA4EC6"/>
    <w:rsid w:val="00DB5867"/>
    <w:rsid w:val="00DE3587"/>
    <w:rsid w:val="00DE47F4"/>
    <w:rsid w:val="00E11BED"/>
    <w:rsid w:val="00E129DA"/>
    <w:rsid w:val="00E14B16"/>
    <w:rsid w:val="00E15728"/>
    <w:rsid w:val="00E233B4"/>
    <w:rsid w:val="00E24368"/>
    <w:rsid w:val="00E349A1"/>
    <w:rsid w:val="00E37788"/>
    <w:rsid w:val="00E45F53"/>
    <w:rsid w:val="00E56E81"/>
    <w:rsid w:val="00E74099"/>
    <w:rsid w:val="00E94747"/>
    <w:rsid w:val="00EA0A76"/>
    <w:rsid w:val="00EB6B8D"/>
    <w:rsid w:val="00EC3F2D"/>
    <w:rsid w:val="00ED2989"/>
    <w:rsid w:val="00EE1625"/>
    <w:rsid w:val="00EF49D2"/>
    <w:rsid w:val="00EF6372"/>
    <w:rsid w:val="00F00066"/>
    <w:rsid w:val="00F54DCC"/>
    <w:rsid w:val="00F67BAD"/>
    <w:rsid w:val="00F762C4"/>
    <w:rsid w:val="00F768C8"/>
    <w:rsid w:val="00F83C7D"/>
    <w:rsid w:val="00F86F36"/>
    <w:rsid w:val="00F93424"/>
    <w:rsid w:val="00F952C2"/>
    <w:rsid w:val="00FC3BF2"/>
    <w:rsid w:val="00FC4634"/>
    <w:rsid w:val="00FD69AF"/>
    <w:rsid w:val="00FE6E9C"/>
    <w:rsid w:val="00FF2A5D"/>
    <w:rsid w:val="00FF5366"/>
    <w:rsid w:val="00FF63AC"/>
    <w:rsid w:val="0A52D4CA"/>
    <w:rsid w:val="158DEDD3"/>
    <w:rsid w:val="24F13990"/>
    <w:rsid w:val="260056ED"/>
    <w:rsid w:val="37B92924"/>
    <w:rsid w:val="3D033FC1"/>
    <w:rsid w:val="420703E9"/>
    <w:rsid w:val="6C6DE53A"/>
    <w:rsid w:val="707FBBBE"/>
    <w:rsid w:val="72680C3D"/>
    <w:rsid w:val="7C0D0BA3"/>
    <w:rsid w:val="7CBD0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8D269"/>
  <w15:docId w15:val="{F58B7AA5-28AE-40B4-9276-7265DF9A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2BB4"/>
    <w:rPr>
      <w:color w:val="808080"/>
    </w:rPr>
  </w:style>
  <w:style w:type="paragraph" w:styleId="Textedebulles">
    <w:name w:val="Balloon Text"/>
    <w:basedOn w:val="Normal"/>
    <w:link w:val="TextedebullesCar"/>
    <w:uiPriority w:val="99"/>
    <w:semiHidden/>
    <w:unhideWhenUsed/>
    <w:rsid w:val="00BB2B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BB4"/>
    <w:rPr>
      <w:rFonts w:ascii="Tahoma" w:hAnsi="Tahoma" w:cs="Tahoma"/>
      <w:sz w:val="16"/>
      <w:szCs w:val="16"/>
    </w:rPr>
  </w:style>
  <w:style w:type="paragraph" w:styleId="Sansinterligne">
    <w:name w:val="No Spacing"/>
    <w:link w:val="SansinterligneCar"/>
    <w:uiPriority w:val="1"/>
    <w:qFormat/>
    <w:rsid w:val="00207579"/>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207579"/>
    <w:rPr>
      <w:rFonts w:eastAsiaTheme="minorEastAsia"/>
      <w:lang w:val="nl-NL" w:eastAsia="en-GB"/>
    </w:rPr>
  </w:style>
  <w:style w:type="paragraph" w:styleId="En-tte">
    <w:name w:val="header"/>
    <w:basedOn w:val="Normal"/>
    <w:link w:val="En-tteCar"/>
    <w:uiPriority w:val="99"/>
    <w:unhideWhenUsed/>
    <w:rsid w:val="00207579"/>
    <w:pPr>
      <w:tabs>
        <w:tab w:val="center" w:pos="4513"/>
        <w:tab w:val="right" w:pos="9026"/>
      </w:tabs>
      <w:spacing w:after="0" w:line="240" w:lineRule="auto"/>
    </w:pPr>
  </w:style>
  <w:style w:type="character" w:customStyle="1" w:styleId="En-tteCar">
    <w:name w:val="En-tête Car"/>
    <w:basedOn w:val="Policepardfaut"/>
    <w:link w:val="En-tte"/>
    <w:uiPriority w:val="99"/>
    <w:rsid w:val="00207579"/>
  </w:style>
  <w:style w:type="paragraph" w:styleId="Pieddepage">
    <w:name w:val="footer"/>
    <w:basedOn w:val="Normal"/>
    <w:link w:val="PieddepageCar"/>
    <w:uiPriority w:val="99"/>
    <w:unhideWhenUsed/>
    <w:rsid w:val="0020757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07579"/>
  </w:style>
  <w:style w:type="table" w:styleId="Grilledutableau">
    <w:name w:val="Table Grid"/>
    <w:basedOn w:val="TableauNormal"/>
    <w:uiPriority w:val="39"/>
    <w:rsid w:val="0009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6735B"/>
    <w:pPr>
      <w:ind w:left="720"/>
      <w:contextualSpacing/>
    </w:pPr>
  </w:style>
  <w:style w:type="paragraph" w:styleId="Rvision">
    <w:name w:val="Revision"/>
    <w:hidden/>
    <w:uiPriority w:val="99"/>
    <w:semiHidden/>
    <w:rsid w:val="00B94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772CD68145E4933ED9E2DEB5629E"/>
        <w:category>
          <w:name w:val="Général"/>
          <w:gallery w:val="placeholder"/>
        </w:category>
        <w:types>
          <w:type w:val="bbPlcHdr"/>
        </w:types>
        <w:behaviors>
          <w:behavior w:val="content"/>
        </w:behaviors>
        <w:guid w:val="{E6A20B36-5477-4C29-B840-E93E8D0B9868}"/>
      </w:docPartPr>
      <w:docPartBody>
        <w:p w:rsidR="006A6062" w:rsidRDefault="0087105E">
          <w:r w:rsidRPr="009D3CD2">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879"/>
    <w:rsid w:val="00012DE9"/>
    <w:rsid w:val="00101CED"/>
    <w:rsid w:val="00105AE0"/>
    <w:rsid w:val="001434AF"/>
    <w:rsid w:val="00165EF1"/>
    <w:rsid w:val="001F2DC7"/>
    <w:rsid w:val="00205862"/>
    <w:rsid w:val="002743E3"/>
    <w:rsid w:val="00291D96"/>
    <w:rsid w:val="00323754"/>
    <w:rsid w:val="003A53D3"/>
    <w:rsid w:val="003A649B"/>
    <w:rsid w:val="003B3707"/>
    <w:rsid w:val="003E5E17"/>
    <w:rsid w:val="0040391D"/>
    <w:rsid w:val="0040393D"/>
    <w:rsid w:val="004B562A"/>
    <w:rsid w:val="00526AA1"/>
    <w:rsid w:val="00555A90"/>
    <w:rsid w:val="005971F8"/>
    <w:rsid w:val="005B4704"/>
    <w:rsid w:val="005C6B5A"/>
    <w:rsid w:val="00605CAA"/>
    <w:rsid w:val="0065235B"/>
    <w:rsid w:val="006A6062"/>
    <w:rsid w:val="00716B43"/>
    <w:rsid w:val="0072109E"/>
    <w:rsid w:val="007F3DD1"/>
    <w:rsid w:val="00815FCD"/>
    <w:rsid w:val="0087105E"/>
    <w:rsid w:val="008A1879"/>
    <w:rsid w:val="008A303B"/>
    <w:rsid w:val="008C41AD"/>
    <w:rsid w:val="00926961"/>
    <w:rsid w:val="0096619E"/>
    <w:rsid w:val="00966822"/>
    <w:rsid w:val="00981A3D"/>
    <w:rsid w:val="009A4664"/>
    <w:rsid w:val="009D026E"/>
    <w:rsid w:val="00A206BA"/>
    <w:rsid w:val="00A8442F"/>
    <w:rsid w:val="00AA629B"/>
    <w:rsid w:val="00B60DC8"/>
    <w:rsid w:val="00B7335E"/>
    <w:rsid w:val="00BD00A9"/>
    <w:rsid w:val="00BE20CA"/>
    <w:rsid w:val="00BE23D9"/>
    <w:rsid w:val="00C63C35"/>
    <w:rsid w:val="00DB3218"/>
    <w:rsid w:val="00DD7E18"/>
    <w:rsid w:val="00E47910"/>
    <w:rsid w:val="00F27A8C"/>
    <w:rsid w:val="00F60AFA"/>
    <w:rsid w:val="00F674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A2E0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62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0c147d-b13d-4965-a506-009d9e999fb3">
      <Terms xmlns="http://schemas.microsoft.com/office/infopath/2007/PartnerControls"/>
    </lcf76f155ced4ddcb4097134ff3c332f>
    <TaxCatchAll xmlns="2d20c05c-39e6-46df-9b1d-19fa473403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2C34957010E4EAC6B8F36E92FCDDA" ma:contentTypeVersion="12" ma:contentTypeDescription="Crée un document." ma:contentTypeScope="" ma:versionID="a3215ed1e324d71cba5aa4edd8671ae7">
  <xsd:schema xmlns:xsd="http://www.w3.org/2001/XMLSchema" xmlns:xs="http://www.w3.org/2001/XMLSchema" xmlns:p="http://schemas.microsoft.com/office/2006/metadata/properties" xmlns:ns2="b10c147d-b13d-4965-a506-009d9e999fb3" xmlns:ns3="2d20c05c-39e6-46df-9b1d-19fa47340368" targetNamespace="http://schemas.microsoft.com/office/2006/metadata/properties" ma:root="true" ma:fieldsID="970cb745526b63988550e486a0986513" ns2:_="" ns3:_="">
    <xsd:import namespace="b10c147d-b13d-4965-a506-009d9e999fb3"/>
    <xsd:import namespace="2d20c05c-39e6-46df-9b1d-19fa47340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147d-b13d-4965-a506-009d9e999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0c05c-39e6-46df-9b1d-19fa473403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101533-a7e7-44ac-93a2-54ce27b13817}" ma:internalName="TaxCatchAll" ma:showField="CatchAllData" ma:web="2d20c05c-39e6-46df-9b1d-19fa47340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0CF1F-E0E2-46AB-8149-ECEF694CBFE1}">
  <ds:schemaRefs>
    <ds:schemaRef ds:uri="http://schemas.microsoft.com/sharepoint/v3/contenttype/forms"/>
  </ds:schemaRefs>
</ds:datastoreItem>
</file>

<file path=customXml/itemProps2.xml><?xml version="1.0" encoding="utf-8"?>
<ds:datastoreItem xmlns:ds="http://schemas.openxmlformats.org/officeDocument/2006/customXml" ds:itemID="{13140C33-CD36-4F64-8364-2861C267FB2B}">
  <ds:schemaRefs>
    <ds:schemaRef ds:uri="http://schemas.openxmlformats.org/officeDocument/2006/bibliography"/>
  </ds:schemaRefs>
</ds:datastoreItem>
</file>

<file path=customXml/itemProps3.xml><?xml version="1.0" encoding="utf-8"?>
<ds:datastoreItem xmlns:ds="http://schemas.openxmlformats.org/officeDocument/2006/customXml" ds:itemID="{6234450B-A27A-4744-AAE7-4F50BCD279F9}">
  <ds:schemaRefs>
    <ds:schemaRef ds:uri="http://schemas.microsoft.com/office/2006/metadata/properties"/>
    <ds:schemaRef ds:uri="http://schemas.microsoft.com/office/infopath/2007/PartnerControls"/>
    <ds:schemaRef ds:uri="b10c147d-b13d-4965-a506-009d9e999fb3"/>
    <ds:schemaRef ds:uri="2d20c05c-39e6-46df-9b1d-19fa47340368"/>
  </ds:schemaRefs>
</ds:datastoreItem>
</file>

<file path=customXml/itemProps4.xml><?xml version="1.0" encoding="utf-8"?>
<ds:datastoreItem xmlns:ds="http://schemas.openxmlformats.org/officeDocument/2006/customXml" ds:itemID="{AEFABBCD-DD3E-432A-84B3-73FCA926F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147d-b13d-4965-a506-009d9e999fb3"/>
    <ds:schemaRef ds:uri="2d20c05c-39e6-46df-9b1d-19fa47340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56-2-000949</dc:title>
  <dc:subject/>
  <dc:creator>Michotte Eric</dc:creator>
  <cp:keywords/>
  <cp:lastModifiedBy>Buy Nicolas</cp:lastModifiedBy>
  <cp:revision>4</cp:revision>
  <dcterms:created xsi:type="dcterms:W3CDTF">2026-03-20T11:01:00Z</dcterms:created>
  <dcterms:modified xsi:type="dcterms:W3CDTF">2026-03-20T11:06:00Z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0x0101004E42C34957010E4EAC6B8F36E92FCDDA</vt:lpwstr>
  </property>
  <property fmtid="{D5CDD505-2E9C-101B-9397-08002B2CF9AE}" pid="3" name="_dlc_DocIdItemGuid">
    <vt:lpwstr>083ed403-128a-41de-b50c-40a1cd8d3672</vt:lpwstr>
  </property>
  <property fmtid="{D5CDD505-2E9C-101B-9397-08002B2CF9AE}" pid="4" name="MediaServiceImageTags">
    <vt:lpwstr/>
  </property>
</Properties>
</file>